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043D" w14:textId="7DBD68CA" w:rsidR="0010755B" w:rsidRPr="0010755B" w:rsidRDefault="0010755B" w:rsidP="0010755B">
      <w:pPr>
        <w:pStyle w:val="Default"/>
      </w:pPr>
      <w:r>
        <w:t xml:space="preserve">Výtah z </w:t>
      </w:r>
      <w:r w:rsidRPr="0010755B">
        <w:t>Podmín</w:t>
      </w:r>
      <w:r>
        <w:t>e</w:t>
      </w:r>
      <w:r w:rsidRPr="0010755B">
        <w:t xml:space="preserve">k čerpání dotace z programu Kulturní aktivity – Podprogram </w:t>
      </w:r>
      <w:r w:rsidRPr="0010755B">
        <w:rPr>
          <w:b/>
          <w:bCs/>
        </w:rPr>
        <w:t xml:space="preserve">Podpora projektů spolků a pobočných spolků </w:t>
      </w:r>
      <w:r w:rsidRPr="0010755B">
        <w:t>(</w:t>
      </w:r>
      <w:r w:rsidRPr="0010755B">
        <w:rPr>
          <w:b/>
          <w:bCs/>
        </w:rPr>
        <w:t xml:space="preserve">včetně zvláštních organizací pro zastoupení zájmů ČR v mezinárodních nevládních organizacích) podporující kulturní aktivity v oblasti ochrany movitého kulturního dědictví, muzeí a galerií </w:t>
      </w:r>
    </w:p>
    <w:p w14:paraId="09358FE0" w14:textId="77777777" w:rsidR="0010755B" w:rsidRPr="0010755B" w:rsidRDefault="0010755B" w:rsidP="0010755B">
      <w:pPr>
        <w:pStyle w:val="Default"/>
        <w:rPr>
          <w:b/>
          <w:bCs/>
        </w:rPr>
      </w:pPr>
    </w:p>
    <w:p w14:paraId="38777167" w14:textId="22CC0DAE" w:rsidR="0010755B" w:rsidRPr="0010755B" w:rsidRDefault="0010755B" w:rsidP="0010755B">
      <w:pPr>
        <w:pStyle w:val="Default"/>
      </w:pPr>
      <w:r w:rsidRPr="0010755B">
        <w:rPr>
          <w:b/>
          <w:bCs/>
        </w:rPr>
        <w:t xml:space="preserve">Příjemce dotace: </w:t>
      </w:r>
    </w:p>
    <w:p w14:paraId="6BE74842" w14:textId="77777777" w:rsidR="0010755B" w:rsidRPr="0010755B" w:rsidRDefault="0010755B" w:rsidP="0010755B">
      <w:pPr>
        <w:pStyle w:val="Default"/>
      </w:pPr>
    </w:p>
    <w:p w14:paraId="59463CB5" w14:textId="3B6D51C8" w:rsidR="0010755B" w:rsidRPr="0010755B" w:rsidRDefault="0010755B" w:rsidP="0010755B">
      <w:pPr>
        <w:pStyle w:val="Default"/>
      </w:pPr>
      <w:r w:rsidRPr="0010755B">
        <w:t xml:space="preserve">1. Musí použít dotaci výlučně na úhradu nákladů spojených s realizací výše uvedeného projektu; dotace nebude užita na jiný účel. Příjemce použije dotaci hospodárně, účelně a efektivně; projekt nebude ziskový. Pokud bude realizací dotovaného projektu dosaženo zisku, je tento příjmem státního rozpočtu, a to až do výše poskytnuté dotace. Hospodárným použitím dotace se rozumí takové její použití, které zajistí splnění účelu dotace s co možná nejnižším a nejefektivnějším vynaložením těchto prostředků, vždy však s plným respektem k povinnosti splnit účel dotace, tj. realizovat projekt ve stanoveném rozsahu a kvalitě. </w:t>
      </w:r>
    </w:p>
    <w:p w14:paraId="7693BFBF" w14:textId="77777777" w:rsidR="0010755B" w:rsidRPr="0010755B" w:rsidRDefault="0010755B" w:rsidP="0010755B">
      <w:pPr>
        <w:pStyle w:val="Default"/>
      </w:pPr>
      <w:r w:rsidRPr="0010755B">
        <w:t xml:space="preserve">2. </w:t>
      </w:r>
      <w:r w:rsidRPr="0010755B">
        <w:rPr>
          <w:b/>
          <w:bCs/>
        </w:rPr>
        <w:t xml:space="preserve">Dotace může tvořit maximálně 70 % z nákladů </w:t>
      </w:r>
      <w:r w:rsidRPr="0010755B">
        <w:t xml:space="preserve">prokazatelně vynaložených v souvislosti s realizací výše uvedeného projektu v období od </w:t>
      </w:r>
      <w:r w:rsidRPr="0010755B">
        <w:rPr>
          <w:b/>
          <w:bCs/>
        </w:rPr>
        <w:t xml:space="preserve">1. 1. 2021 </w:t>
      </w:r>
      <w:r w:rsidRPr="0010755B">
        <w:t xml:space="preserve">do </w:t>
      </w:r>
      <w:r w:rsidRPr="0010755B">
        <w:rPr>
          <w:b/>
          <w:bCs/>
        </w:rPr>
        <w:t xml:space="preserve">31. 12. 2021. </w:t>
      </w:r>
      <w:r w:rsidRPr="0010755B">
        <w:t xml:space="preserve">Bude-li tento podíl vyšší, budou prostředky ve výši překročeného podílu vráceny na bankovní účet Ministerstva kultury. </w:t>
      </w:r>
    </w:p>
    <w:p w14:paraId="1D2FF3FB" w14:textId="77777777" w:rsidR="0010755B" w:rsidRPr="0010755B" w:rsidRDefault="0010755B" w:rsidP="0010755B">
      <w:pPr>
        <w:pStyle w:val="Default"/>
      </w:pPr>
      <w:r w:rsidRPr="0010755B">
        <w:t xml:space="preserve">3. Finanční prostředky určené na pořízení dlouhodobého hmotného a nehmotného majetku mohou tvořit maximálně 30 % z celkových nákladů projektu. </w:t>
      </w:r>
    </w:p>
    <w:p w14:paraId="53AFA5BF" w14:textId="77777777" w:rsidR="0010755B" w:rsidRPr="0010755B" w:rsidRDefault="0010755B" w:rsidP="0010755B">
      <w:pPr>
        <w:pStyle w:val="Default"/>
      </w:pPr>
      <w:r w:rsidRPr="0010755B">
        <w:t xml:space="preserve">4. Projekt může být spolufinancován z obecních a krajských rozpočtů, z prostředků evropských fondů a z dalších zdrojů. Pokud je projekt financován dotacemi více orgánů státní správy, nesmí souběh těchto zdrojů činit více než </w:t>
      </w:r>
      <w:r w:rsidRPr="0010755B">
        <w:rPr>
          <w:b/>
          <w:bCs/>
        </w:rPr>
        <w:t xml:space="preserve">70 % </w:t>
      </w:r>
      <w:r w:rsidRPr="0010755B">
        <w:t xml:space="preserve">celkových nákladů projektu. Duplicitní úhrada stejných nákladů na projekt z více z různých zdrojů ze státního rozpočtu není dovolena. </w:t>
      </w:r>
    </w:p>
    <w:p w14:paraId="147667C2" w14:textId="77777777" w:rsidR="0010755B" w:rsidRPr="0010755B" w:rsidRDefault="0010755B" w:rsidP="0010755B">
      <w:pPr>
        <w:pStyle w:val="Default"/>
      </w:pPr>
      <w:r w:rsidRPr="0010755B">
        <w:t xml:space="preserve">5. Z dotace nelze hradit náklady na: </w:t>
      </w:r>
    </w:p>
    <w:p w14:paraId="1D772903" w14:textId="77777777" w:rsidR="0010755B" w:rsidRPr="0010755B" w:rsidRDefault="0010755B" w:rsidP="0010755B">
      <w:pPr>
        <w:pStyle w:val="Default"/>
      </w:pPr>
      <w:r w:rsidRPr="0010755B">
        <w:t xml:space="preserve">a) pohoštění, </w:t>
      </w:r>
    </w:p>
    <w:p w14:paraId="7F6D2004" w14:textId="77777777" w:rsidR="0010755B" w:rsidRPr="0010755B" w:rsidRDefault="0010755B" w:rsidP="0010755B">
      <w:pPr>
        <w:pStyle w:val="Default"/>
      </w:pPr>
      <w:r w:rsidRPr="0010755B">
        <w:t xml:space="preserve">b) dary, </w:t>
      </w:r>
    </w:p>
    <w:p w14:paraId="1872480B" w14:textId="77777777" w:rsidR="0010755B" w:rsidRPr="0010755B" w:rsidRDefault="0010755B" w:rsidP="0010755B">
      <w:pPr>
        <w:pStyle w:val="Default"/>
      </w:pPr>
      <w:r w:rsidRPr="0010755B">
        <w:t xml:space="preserve">c) bankovní poplatky, </w:t>
      </w:r>
    </w:p>
    <w:p w14:paraId="73429AF2" w14:textId="77777777" w:rsidR="0010755B" w:rsidRPr="0010755B" w:rsidRDefault="0010755B" w:rsidP="0010755B">
      <w:pPr>
        <w:pStyle w:val="Default"/>
      </w:pPr>
      <w:r w:rsidRPr="0010755B">
        <w:t xml:space="preserve">d) vyškolení personálu, </w:t>
      </w:r>
    </w:p>
    <w:p w14:paraId="5D3F24A8" w14:textId="77777777" w:rsidR="0010755B" w:rsidRPr="0010755B" w:rsidRDefault="0010755B" w:rsidP="0010755B">
      <w:pPr>
        <w:pStyle w:val="Default"/>
      </w:pPr>
      <w:r w:rsidRPr="0010755B">
        <w:t xml:space="preserve">e) zpracování projektu, </w:t>
      </w:r>
    </w:p>
    <w:p w14:paraId="5A6E2CDA" w14:textId="77777777" w:rsidR="0010755B" w:rsidRPr="0010755B" w:rsidRDefault="0010755B" w:rsidP="0010755B">
      <w:pPr>
        <w:pStyle w:val="Default"/>
      </w:pPr>
      <w:r w:rsidRPr="0010755B">
        <w:t xml:space="preserve">f) účetní a právní služby, </w:t>
      </w:r>
    </w:p>
    <w:p w14:paraId="4FBB8FA5" w14:textId="77777777" w:rsidR="0010755B" w:rsidRPr="0010755B" w:rsidRDefault="0010755B" w:rsidP="0010755B">
      <w:pPr>
        <w:pStyle w:val="Default"/>
      </w:pPr>
      <w:r w:rsidRPr="0010755B">
        <w:t xml:space="preserve">g) udílení věcných a finančních ocenění. </w:t>
      </w:r>
    </w:p>
    <w:p w14:paraId="69828EB8" w14:textId="77777777" w:rsidR="0010755B" w:rsidRPr="0010755B" w:rsidRDefault="0010755B" w:rsidP="0010755B">
      <w:pPr>
        <w:pStyle w:val="Default"/>
      </w:pPr>
      <w:r w:rsidRPr="0010755B">
        <w:t xml:space="preserve">6. </w:t>
      </w:r>
      <w:r w:rsidRPr="0010755B">
        <w:rPr>
          <w:b/>
          <w:bCs/>
        </w:rPr>
        <w:t xml:space="preserve">Je povinen dodržet výši a strukturu dotace </w:t>
      </w:r>
      <w:r w:rsidRPr="0010755B">
        <w:t xml:space="preserve">tak, jak je uvedena níže, a je následující: </w:t>
      </w:r>
    </w:p>
    <w:p w14:paraId="50AA2A9E" w14:textId="77777777" w:rsidR="0010755B" w:rsidRPr="0010755B" w:rsidRDefault="0010755B" w:rsidP="0010755B">
      <w:pPr>
        <w:pStyle w:val="Default"/>
      </w:pPr>
      <w:r w:rsidRPr="0010755B">
        <w:t xml:space="preserve">a) </w:t>
      </w:r>
      <w:r w:rsidRPr="0010755B">
        <w:rPr>
          <w:b/>
          <w:bCs/>
        </w:rPr>
        <w:t xml:space="preserve">Materiálové náklady: 0,- Kč. </w:t>
      </w:r>
    </w:p>
    <w:p w14:paraId="2B31E051" w14:textId="3518F8BD" w:rsidR="0010755B" w:rsidRPr="0010755B" w:rsidRDefault="0010755B" w:rsidP="0010755B">
      <w:pPr>
        <w:pStyle w:val="Default"/>
      </w:pPr>
      <w:r w:rsidRPr="0010755B">
        <w:t xml:space="preserve">b) </w:t>
      </w:r>
      <w:r w:rsidRPr="0010755B">
        <w:rPr>
          <w:b/>
          <w:bCs/>
        </w:rPr>
        <w:t xml:space="preserve">Nemateriálové náklady (služby): </w:t>
      </w:r>
      <w:r w:rsidR="001F602D">
        <w:rPr>
          <w:b/>
          <w:bCs/>
        </w:rPr>
        <w:t>XY</w:t>
      </w:r>
      <w:r w:rsidRPr="0010755B">
        <w:rPr>
          <w:b/>
          <w:bCs/>
        </w:rPr>
        <w:t xml:space="preserve">,- Kč </w:t>
      </w:r>
      <w:r w:rsidR="001F602D">
        <w:rPr>
          <w:b/>
          <w:bCs/>
        </w:rPr>
        <w:t>(dle aktuálního rozhodnutí)</w:t>
      </w:r>
    </w:p>
    <w:p w14:paraId="33775300" w14:textId="77777777" w:rsidR="0010755B" w:rsidRPr="0010755B" w:rsidRDefault="0010755B" w:rsidP="0010755B">
      <w:pPr>
        <w:pStyle w:val="Default"/>
      </w:pPr>
      <w:r w:rsidRPr="0010755B">
        <w:t xml:space="preserve">c) </w:t>
      </w:r>
      <w:r w:rsidRPr="0010755B">
        <w:rPr>
          <w:b/>
          <w:bCs/>
        </w:rPr>
        <w:t xml:space="preserve">Osobní náklady: 0,- Kč. </w:t>
      </w:r>
    </w:p>
    <w:p w14:paraId="03B7FD19" w14:textId="77777777" w:rsidR="0010755B" w:rsidRPr="0010755B" w:rsidRDefault="0010755B" w:rsidP="0010755B">
      <w:pPr>
        <w:pStyle w:val="Default"/>
      </w:pPr>
      <w:r w:rsidRPr="0010755B">
        <w:t xml:space="preserve">7. Vede o čerpání a užití dotace samostatnou účetní evidenci podle zákona č. 563/1991 Sb., o účetnictví, ve znění pozdějších předpisů, tak, aby tyto prostředky, jakož i nakládání s nimi, byly účetně odděleny od ostatního majetku příjemce. </w:t>
      </w:r>
    </w:p>
    <w:p w14:paraId="4475503E" w14:textId="77777777" w:rsidR="0010755B" w:rsidRPr="0010755B" w:rsidRDefault="0010755B" w:rsidP="0010755B">
      <w:pPr>
        <w:pStyle w:val="Default"/>
      </w:pPr>
      <w:r w:rsidRPr="0010755B">
        <w:t xml:space="preserve">8. Písemně oznámí změny všech údajů uvedených v žádosti, ke kterým došlo od předložení žádosti Ministerstvu kultury do konce období, na které byla dotace poskytnuta, a to bezodkladně, písemně a s odůvodněním změny. </w:t>
      </w:r>
    </w:p>
    <w:p w14:paraId="63944226" w14:textId="77777777" w:rsidR="0010755B" w:rsidRPr="0010755B" w:rsidRDefault="0010755B" w:rsidP="0010755B">
      <w:pPr>
        <w:pStyle w:val="Default"/>
      </w:pPr>
      <w:r w:rsidRPr="0010755B">
        <w:t xml:space="preserve">9. Je povinen dostatečně a včas informovat Ministerstvo kultury o všech změnách týkajících se realizace projektu (vyjma změny rozpočtu, pokud se tato změna netýká výše a struktury dotace a pokud změna neznamená porušení bodů 2. nebo 3. těchto Podmínek) a požádat je o odsouhlasení změny projektu, případně o vydání změnového rozhodnutí, pokud je to účelné. O vydání změnového rozhodnutí je potřeba zažádat nejpozději do 30. listopadu roku, na který byla dotace přidělena. </w:t>
      </w:r>
    </w:p>
    <w:p w14:paraId="49BA8DA9" w14:textId="77777777" w:rsidR="0010755B" w:rsidRPr="0010755B" w:rsidRDefault="0010755B" w:rsidP="0010755B">
      <w:pPr>
        <w:pStyle w:val="Default"/>
      </w:pPr>
    </w:p>
    <w:p w14:paraId="14D96EC7" w14:textId="77777777" w:rsidR="0010755B" w:rsidRPr="0010755B" w:rsidRDefault="0010755B" w:rsidP="0010755B">
      <w:pPr>
        <w:pStyle w:val="Default"/>
        <w:pageBreakBefore/>
      </w:pPr>
      <w:r w:rsidRPr="0010755B">
        <w:lastRenderedPageBreak/>
        <w:t xml:space="preserve">V případě, že se projekt neuskuteční, je ukončen v průběhu roku nebo je realizován jen částečně, je příjemce povinen tuto skutečnost Ministerstvu kultury písemně oznámit a odůvodnit nečerpání plné výše dotace. Nevyčerpanou část dotace je příjemce dotace povinen vrátit na účet Ministerstva kultury, a to bez zbytečného odkladu poté, co se dozvěděl o skutečnosti zapříčiňující neuskutečnění nebo jen částečné uskutečnění projektu. </w:t>
      </w:r>
    </w:p>
    <w:p w14:paraId="747B8EB9" w14:textId="77777777" w:rsidR="0010755B" w:rsidRPr="0010755B" w:rsidRDefault="0010755B" w:rsidP="0010755B">
      <w:pPr>
        <w:pStyle w:val="Default"/>
      </w:pPr>
      <w:r w:rsidRPr="0010755B">
        <w:t xml:space="preserve">10. Je povinen před případným zánikem přednostně vypořádat vztahy se státním rozpočtem. </w:t>
      </w:r>
    </w:p>
    <w:p w14:paraId="431F4585" w14:textId="77777777" w:rsidR="0010755B" w:rsidRPr="0010755B" w:rsidRDefault="0010755B" w:rsidP="0010755B">
      <w:pPr>
        <w:pStyle w:val="Default"/>
      </w:pPr>
      <w:r w:rsidRPr="0010755B">
        <w:t xml:space="preserve">11. Je povinen postupovat v souladu se zákonem č. 134/2016 Sb., o zadávání veřejných zakázek, ve znění pozdějších předpisů, pokud použije dotaci k úhradě zakázky, která je veřejnou zakázkou podle tohoto zákona. </w:t>
      </w:r>
    </w:p>
    <w:p w14:paraId="21BAD1F7" w14:textId="77777777" w:rsidR="0010755B" w:rsidRPr="0010755B" w:rsidRDefault="0010755B" w:rsidP="0010755B">
      <w:pPr>
        <w:pStyle w:val="Default"/>
      </w:pPr>
      <w:r w:rsidRPr="0010755B">
        <w:t xml:space="preserve">12. Může čerpat dotaci nejpozději do </w:t>
      </w:r>
      <w:r w:rsidRPr="0010755B">
        <w:rPr>
          <w:b/>
          <w:bCs/>
        </w:rPr>
        <w:t xml:space="preserve">31. 12. 2021, </w:t>
      </w:r>
      <w:r w:rsidRPr="0010755B">
        <w:t xml:space="preserve">přičemž použitím dotace se rozumí zaplacení plateb hrazených z dotace a vlastního podílu v hotovosti a poukázáním plateb hrazených bezhotovostně. </w:t>
      </w:r>
    </w:p>
    <w:p w14:paraId="1715B19F" w14:textId="77777777" w:rsidR="0010755B" w:rsidRPr="0010755B" w:rsidRDefault="0010755B" w:rsidP="0010755B">
      <w:pPr>
        <w:pStyle w:val="Default"/>
      </w:pPr>
      <w:r w:rsidRPr="0010755B">
        <w:t xml:space="preserve">13. Splní cíle projektu a dosáhne předpokládaných výstupů projektu, ledaže by splnění cílů a dosažení předpokládaných výstupů projektu bylo znemožněno okolnostmi, které příjemce nemohl ovlivnit a které splnění cílů nebo dosažení předpokládaných výstupů projektu vylučují. </w:t>
      </w:r>
    </w:p>
    <w:p w14:paraId="364BDFC7" w14:textId="77777777" w:rsidR="0010755B" w:rsidRPr="0010755B" w:rsidRDefault="0010755B" w:rsidP="0010755B">
      <w:pPr>
        <w:pStyle w:val="Default"/>
      </w:pPr>
      <w:r w:rsidRPr="0010755B">
        <w:t xml:space="preserve">14. Pokud vrací dotaci nebo její část během roku </w:t>
      </w:r>
      <w:r w:rsidRPr="0010755B">
        <w:rPr>
          <w:b/>
          <w:bCs/>
        </w:rPr>
        <w:t xml:space="preserve">2021, </w:t>
      </w:r>
      <w:r w:rsidRPr="0010755B">
        <w:t xml:space="preserve">je povinen do 15 dnů od oznámení (bod 9.), že se projekt neuskuteční nebo je realizován jen částečně, vrátit dotaci nebo její část na výdajový účet Ministerstva kultury, ze kterého byla dotace uvolněna, a je povinen předložit Ministerstvu kultury kopii příkazu k úhradě prokazujícího vrácení dotace nebo její části a uvést na něm název projektu. V případě, že vrací pouze část dotace, předloží Ministerstvu kultury finanční vypořádání dotace. </w:t>
      </w:r>
    </w:p>
    <w:p w14:paraId="17D4A5EB" w14:textId="77777777" w:rsidR="0010755B" w:rsidRPr="0010755B" w:rsidRDefault="0010755B" w:rsidP="0010755B">
      <w:pPr>
        <w:pStyle w:val="Default"/>
      </w:pPr>
      <w:r w:rsidRPr="0010755B">
        <w:t xml:space="preserve">15. Pokud vrací dotaci nebo její část až v období po </w:t>
      </w:r>
      <w:r w:rsidRPr="0010755B">
        <w:rPr>
          <w:b/>
          <w:bCs/>
        </w:rPr>
        <w:t xml:space="preserve">1. 1. 2022, </w:t>
      </w:r>
      <w:r w:rsidRPr="0010755B">
        <w:t xml:space="preserve">je povinen řádně písemně zdůvodnit, proč nemohla být dotace nebo její část navrácena během roku 2021, a vrátit ji do </w:t>
      </w:r>
      <w:r w:rsidRPr="0010755B">
        <w:rPr>
          <w:b/>
          <w:bCs/>
        </w:rPr>
        <w:t xml:space="preserve">15. 2. 2022 </w:t>
      </w:r>
      <w:r w:rsidRPr="0010755B">
        <w:t xml:space="preserve">na depozitní účet Ministerstva kultury č. 6015-3424001/0710, dále je povinen předložit Ministerstvu kultury kopii příkazu k úhradě prokazujícího vrácení dotace nebo její části a uvést na něm název projektu. </w:t>
      </w:r>
    </w:p>
    <w:p w14:paraId="53EDECEE" w14:textId="77777777" w:rsidR="0010755B" w:rsidRPr="0010755B" w:rsidRDefault="0010755B" w:rsidP="0010755B">
      <w:pPr>
        <w:pStyle w:val="Default"/>
      </w:pPr>
      <w:r w:rsidRPr="0010755B">
        <w:t xml:space="preserve">16. </w:t>
      </w:r>
      <w:r w:rsidRPr="0010755B">
        <w:rPr>
          <w:b/>
          <w:bCs/>
        </w:rPr>
        <w:t>Do 31. 12. 2021 (datum poštovního razítka odeslání zásilky, příp. osobního podání na podatelnu) předloží Ministerstvu kultury (Samostatnému oddělení ochrany kulturních statků) závěrečné vypořádání čerpání dotace</w:t>
      </w:r>
      <w:r w:rsidRPr="0010755B">
        <w:t xml:space="preserve">, které se skládá ze závěrečné zprávy (bod 17.), finančního vypořádání prostředků státního rozpočtu a vyúčtování (bod 18.) a z předložení výstupu projektu (bod 19.). </w:t>
      </w:r>
    </w:p>
    <w:p w14:paraId="69A74804" w14:textId="77777777" w:rsidR="0010755B" w:rsidRPr="0010755B" w:rsidRDefault="0010755B" w:rsidP="0010755B">
      <w:pPr>
        <w:pStyle w:val="Default"/>
      </w:pPr>
      <w:r w:rsidRPr="0010755B">
        <w:t xml:space="preserve">17. Předloží závěrečnou zprávu, která bude obsahovat: </w:t>
      </w:r>
    </w:p>
    <w:p w14:paraId="5182AE53" w14:textId="77777777" w:rsidR="0010755B" w:rsidRPr="0010755B" w:rsidRDefault="0010755B" w:rsidP="0010755B">
      <w:pPr>
        <w:pStyle w:val="Default"/>
      </w:pPr>
      <w:r w:rsidRPr="0010755B">
        <w:t xml:space="preserve">a) popis realizace projektu </w:t>
      </w:r>
    </w:p>
    <w:p w14:paraId="1D667D12" w14:textId="77777777" w:rsidR="0010755B" w:rsidRPr="0010755B" w:rsidRDefault="0010755B" w:rsidP="0010755B">
      <w:pPr>
        <w:pStyle w:val="Default"/>
      </w:pPr>
      <w:r w:rsidRPr="0010755B">
        <w:t xml:space="preserve">b) zhodnocení projektu </w:t>
      </w:r>
    </w:p>
    <w:p w14:paraId="7FD8E9FC" w14:textId="77777777" w:rsidR="0010755B" w:rsidRPr="0010755B" w:rsidRDefault="0010755B" w:rsidP="0010755B">
      <w:pPr>
        <w:pStyle w:val="Default"/>
      </w:pPr>
      <w:r w:rsidRPr="0010755B">
        <w:t xml:space="preserve">c) dokumentaci realizace projektu obsahující nejméně 1 originální exemplář všech propagačních materiálů, pakliže budou použity k realizaci a propagaci projektu (např. pozvánky, plakáty, katalogy, průvodce, jiné tiskoviny, CD, výtisky internetové prezentace atd.); dokumentace bude dále obsahovat kopie novinových článků, prezenčních listin, zápisů z návštěvních knih a dalších materiálů, včetně nosičů zvukových a zvukově obrazových záznamů, které dokumentují průběh akce a její dopad na veřejnost. </w:t>
      </w:r>
    </w:p>
    <w:p w14:paraId="3F956F91" w14:textId="77777777" w:rsidR="0010755B" w:rsidRPr="0010755B" w:rsidRDefault="0010755B" w:rsidP="0010755B">
      <w:pPr>
        <w:pStyle w:val="Default"/>
      </w:pPr>
    </w:p>
    <w:p w14:paraId="62E5F3CD" w14:textId="77777777" w:rsidR="0010755B" w:rsidRPr="0010755B" w:rsidRDefault="0010755B" w:rsidP="0010755B">
      <w:pPr>
        <w:pStyle w:val="Default"/>
      </w:pPr>
      <w:r w:rsidRPr="0010755B">
        <w:t xml:space="preserve">18. Provede vypořádání prostředků státního rozpočtu a vyúčtování a v uvedeném termínu (bod 16.) zašle Ministerstvu kultury: </w:t>
      </w:r>
    </w:p>
    <w:p w14:paraId="2AC6EF6B" w14:textId="77777777" w:rsidR="0010755B" w:rsidRPr="0010755B" w:rsidRDefault="0010755B" w:rsidP="0010755B">
      <w:pPr>
        <w:pStyle w:val="Default"/>
      </w:pPr>
      <w:r w:rsidRPr="0010755B">
        <w:t xml:space="preserve">1) finanční vypořádání prostředků státního rozpočtu podle vyhlášky č. 367/2015 Sb., o zásadách a lhůtách finančního vypořádání vztahů se státním rozpočtem, státními finančními aktivy a Národním fondem (vyhláška o finančním vypořádání), ve znění vyhlášky 435/2017 Sb., (dále jen „vyhláška č. 367/2015 Sb.“); vyhláška včetně příloh je dostupná na webových stránkách Ministerstva financí), </w:t>
      </w:r>
    </w:p>
    <w:p w14:paraId="2CDB9D96" w14:textId="77777777" w:rsidR="0010755B" w:rsidRPr="0010755B" w:rsidRDefault="0010755B" w:rsidP="0010755B">
      <w:pPr>
        <w:pStyle w:val="Default"/>
        <w:pageBreakBefore/>
      </w:pPr>
      <w:r w:rsidRPr="0010755B">
        <w:lastRenderedPageBreak/>
        <w:t xml:space="preserve">2) vyúčtování dotace spolu s doklady o použití finančních prostředků státního rozpočtu, zejména s kopiemi účetních dokladů a dokladů o jejich úhradě Ministerstvu kultury. Přitom je povinen dodržovat pokyny pro vyúčtování a </w:t>
      </w:r>
      <w:r w:rsidRPr="0010755B">
        <w:rPr>
          <w:b/>
          <w:bCs/>
        </w:rPr>
        <w:t>použít příslušné formuláře</w:t>
      </w:r>
      <w:r w:rsidRPr="0010755B">
        <w:t xml:space="preserve">, které budou zveřejněny na webových stránkách Ministerstva kultury v oddíle - </w:t>
      </w:r>
      <w:r w:rsidRPr="0010755B">
        <w:rPr>
          <w:i/>
          <w:iCs/>
        </w:rPr>
        <w:t xml:space="preserve">Kulturní dědictví – Ochrana kulturních statků - Granty a dotace - Program kulturní aktivity – Podpora projektů spolků a pobočných spolků. </w:t>
      </w:r>
    </w:p>
    <w:p w14:paraId="00394270" w14:textId="77777777" w:rsidR="0010755B" w:rsidRPr="0010755B" w:rsidRDefault="0010755B" w:rsidP="0010755B">
      <w:pPr>
        <w:pStyle w:val="Default"/>
      </w:pPr>
      <w:r w:rsidRPr="0010755B">
        <w:t xml:space="preserve">Vyúčtování poskytnuté dotace musí obsahovat (na formuláři Ministerstva kultury): </w:t>
      </w:r>
    </w:p>
    <w:p w14:paraId="2FB665FB" w14:textId="77777777" w:rsidR="0010755B" w:rsidRPr="0010755B" w:rsidRDefault="0010755B" w:rsidP="0010755B">
      <w:pPr>
        <w:pStyle w:val="Default"/>
      </w:pPr>
      <w:r w:rsidRPr="0010755B">
        <w:t xml:space="preserve">a) celkový přehled všech skutečně vynaložených nákladů (dotace a vlastního podílu) na realizaci projektu, </w:t>
      </w:r>
    </w:p>
    <w:p w14:paraId="037316DF" w14:textId="77777777" w:rsidR="0010755B" w:rsidRPr="0010755B" w:rsidRDefault="0010755B" w:rsidP="0010755B">
      <w:pPr>
        <w:pStyle w:val="Default"/>
      </w:pPr>
      <w:r w:rsidRPr="0010755B">
        <w:t xml:space="preserve">b) přehled veškerých skutečně dosažených příjmů, včetně všech zdrojů financování projektu, </w:t>
      </w:r>
    </w:p>
    <w:p w14:paraId="71410BDA" w14:textId="77777777" w:rsidR="0010755B" w:rsidRPr="0010755B" w:rsidRDefault="0010755B" w:rsidP="0010755B">
      <w:pPr>
        <w:pStyle w:val="Default"/>
      </w:pPr>
      <w:r w:rsidRPr="0010755B">
        <w:t xml:space="preserve">c) rozpis jednotlivých nákladových položek hrazených z poskytnuté dotace, </w:t>
      </w:r>
    </w:p>
    <w:p w14:paraId="677095CA" w14:textId="77777777" w:rsidR="0010755B" w:rsidRPr="0010755B" w:rsidRDefault="0010755B" w:rsidP="0010755B">
      <w:pPr>
        <w:pStyle w:val="Default"/>
      </w:pPr>
      <w:r w:rsidRPr="0010755B">
        <w:t xml:space="preserve">d) případnou výši nevyužité dotace a zdůvodnění jejího nevyužití. </w:t>
      </w:r>
    </w:p>
    <w:p w14:paraId="652F604A" w14:textId="77777777" w:rsidR="0010755B" w:rsidRPr="0010755B" w:rsidRDefault="0010755B" w:rsidP="0010755B">
      <w:pPr>
        <w:pStyle w:val="Default"/>
      </w:pPr>
    </w:p>
    <w:p w14:paraId="658DE507" w14:textId="77777777" w:rsidR="0010755B" w:rsidRPr="0010755B" w:rsidRDefault="0010755B" w:rsidP="0010755B">
      <w:pPr>
        <w:pStyle w:val="Default"/>
      </w:pPr>
      <w:r w:rsidRPr="0010755B">
        <w:t xml:space="preserve">K vyúčtování dotace se přikládají kopie faktur, popř. jiných dokladů, které dosvědčují použití dotace a které musí obsahovat náležitosti stanovené zákonem č. 563/1991 Sb., o účetnictví, ve znění pozdějších předpisů, jakož i dokladů o jejich úhradě. Příslušné </w:t>
      </w:r>
      <w:r w:rsidRPr="0010755B">
        <w:rPr>
          <w:b/>
          <w:bCs/>
        </w:rPr>
        <w:t xml:space="preserve">účetní doklady budou označeny číslem jednacím tohoto rozhodnutí </w:t>
      </w:r>
      <w:r w:rsidRPr="0010755B">
        <w:t xml:space="preserve">o poskytnutí dotace. </w:t>
      </w:r>
    </w:p>
    <w:p w14:paraId="0F9817D6" w14:textId="77777777" w:rsidR="0010755B" w:rsidRPr="0010755B" w:rsidRDefault="0010755B" w:rsidP="0010755B">
      <w:pPr>
        <w:pStyle w:val="Default"/>
      </w:pPr>
      <w:r w:rsidRPr="0010755B">
        <w:t xml:space="preserve">Povinný vlastní podíl na celkových nákladech projektu doloží příjemce dotace výkazem zisku a ztráty (výsledovkou zůstatkovou) podpořeného projektu. </w:t>
      </w:r>
    </w:p>
    <w:p w14:paraId="58D71B7F" w14:textId="77777777" w:rsidR="0010755B" w:rsidRPr="0010755B" w:rsidRDefault="0010755B" w:rsidP="0010755B">
      <w:pPr>
        <w:pStyle w:val="Default"/>
      </w:pPr>
      <w:r w:rsidRPr="0010755B">
        <w:t xml:space="preserve">K vyúčtování dotace se dále přikládají kopie případných smluv o nájmu, kupních smluv, objednávek a dalších dokladů dosvědčujících použití dotace. </w:t>
      </w:r>
    </w:p>
    <w:p w14:paraId="4F46BE2A" w14:textId="77777777" w:rsidR="0010755B" w:rsidRPr="0010755B" w:rsidRDefault="0010755B" w:rsidP="0010755B">
      <w:pPr>
        <w:pStyle w:val="Default"/>
      </w:pPr>
      <w:r w:rsidRPr="0010755B">
        <w:t xml:space="preserve">Dotace musí být vyúčtována správně a úplně. Ministerstvo kultury si může v případě potřeby vyžádat další vysvětlení a doklady týkající se projektu, a to včetně účetních dokladů potvrzujících úhradu vlastního podílu na celkových nákladech projektu v předepsané procentuální výši. </w:t>
      </w:r>
    </w:p>
    <w:p w14:paraId="67FA21BB" w14:textId="77777777" w:rsidR="0010755B" w:rsidRPr="0010755B" w:rsidRDefault="0010755B" w:rsidP="0010755B">
      <w:pPr>
        <w:pStyle w:val="Default"/>
      </w:pPr>
      <w:r w:rsidRPr="0010755B">
        <w:t xml:space="preserve">19. Poskytne Ministerstvu kultury výstupy projektu v počtu jednoho exempláře, jsou-li součástí projektu. </w:t>
      </w:r>
    </w:p>
    <w:p w14:paraId="01ECDFEC" w14:textId="77777777" w:rsidR="0010755B" w:rsidRPr="0010755B" w:rsidRDefault="0010755B" w:rsidP="0010755B">
      <w:pPr>
        <w:pStyle w:val="Default"/>
      </w:pPr>
      <w:r w:rsidRPr="0010755B">
        <w:t xml:space="preserve">20. Nesmí převádět dotaci na jiné právnické či fyzické osoby, pokud se nejedná o přímou úhradu výdajů spojených s realizací projektu; prvotní účetní doklady musí projít účetnictvím příjemce dotace. </w:t>
      </w:r>
    </w:p>
    <w:p w14:paraId="7757242B" w14:textId="77777777" w:rsidR="0010755B" w:rsidRPr="0010755B" w:rsidRDefault="0010755B" w:rsidP="0010755B">
      <w:pPr>
        <w:pStyle w:val="Default"/>
      </w:pPr>
      <w:r w:rsidRPr="0010755B">
        <w:t xml:space="preserve">21. Při zveřejňování výsledků, kterých bylo dosaženo v rámci realizace projektu, a na všech propagačních materiálech souvisejících s realizací schváleného projektu, jakož i při všech ostatních formách jeho propagace, příjemce vždy uvede, že projekt byl realizován s finanční podporou Ministerstva kultury. </w:t>
      </w:r>
    </w:p>
    <w:p w14:paraId="651371BE" w14:textId="77777777" w:rsidR="0010755B" w:rsidRPr="0010755B" w:rsidRDefault="0010755B" w:rsidP="0010755B">
      <w:pPr>
        <w:pStyle w:val="Default"/>
      </w:pPr>
      <w:r w:rsidRPr="0010755B">
        <w:t xml:space="preserve">22. Souhlasí se zveřejněním svého názvu nebo obchodní firmy, popř. jména a příjmení, adresy, názvu projektu, na který byla poskytnuta dotace, a výše poskytnuté dotace. </w:t>
      </w:r>
    </w:p>
    <w:p w14:paraId="35FF7AFD" w14:textId="77777777" w:rsidR="0010755B" w:rsidRPr="0010755B" w:rsidRDefault="0010755B" w:rsidP="0010755B">
      <w:pPr>
        <w:pStyle w:val="Default"/>
      </w:pPr>
      <w:r w:rsidRPr="0010755B">
        <w:t xml:space="preserve">23. Předá v průběhu realizace projektu Ministerstvu kultury na jeho žádost zprávu o čerpání dotace a umožní Ministerstvu kultury na jeho žádost kontrolu hospodaření s dotací a dalších skutečností potřebných pro posouzení, zda jsou dodržovány podmínky stanovené tímto rozhodnutím (popř. změnou tohoto rozhodnutí). </w:t>
      </w:r>
    </w:p>
    <w:p w14:paraId="1CA4E009" w14:textId="66DD38AC" w:rsidR="002D3FBB" w:rsidRPr="0010755B" w:rsidRDefault="0010755B" w:rsidP="0010755B">
      <w:pPr>
        <w:rPr>
          <w:rFonts w:ascii="Times New Roman" w:hAnsi="Times New Roman" w:cs="Times New Roman"/>
          <w:sz w:val="24"/>
          <w:szCs w:val="24"/>
        </w:rPr>
      </w:pPr>
      <w:r w:rsidRPr="0010755B">
        <w:rPr>
          <w:rFonts w:ascii="Times New Roman" w:hAnsi="Times New Roman" w:cs="Times New Roman"/>
          <w:sz w:val="24"/>
          <w:szCs w:val="24"/>
        </w:rPr>
        <w:t>24. Podléhá kontrole hospodaření podle rozpočtových pravidel, dále podle zákona č.456/2011 Sb., o Finanční správě České republiky, ve znění pozdějších předpisů, podle zákona č. 280/2009 Sb., daňový řád, ve znění pozdějších předpisů, dále podle zákona č. 166/1993 Sb., o Nejvyšším kontrolním úřadu, ve znění pozdějších předpisů, a podle zákona č. 255/2012 Sb., o kontrole (kontrolní řád), ve znění pozdějších předpisů. Příjemce neprodleně poskytne kontrolnímu orgánu pro potřeby kontroly vyžádané podklady a informace a umožní pověřeným pracovníkům kontrolního orgánu vstup do svých objektů a na své pozemky.</w:t>
      </w:r>
    </w:p>
    <w:p w14:paraId="7AF4DE3B" w14:textId="77777777" w:rsidR="0010755B" w:rsidRPr="0010755B" w:rsidRDefault="0010755B" w:rsidP="0010755B">
      <w:pPr>
        <w:autoSpaceDE w:val="0"/>
        <w:autoSpaceDN w:val="0"/>
        <w:adjustRightInd w:val="0"/>
        <w:spacing w:after="0" w:line="240" w:lineRule="auto"/>
        <w:rPr>
          <w:rFonts w:ascii="Times New Roman" w:hAnsi="Times New Roman" w:cs="Times New Roman"/>
          <w:color w:val="000000"/>
          <w:sz w:val="24"/>
          <w:szCs w:val="24"/>
        </w:rPr>
      </w:pPr>
      <w:r w:rsidRPr="0010755B">
        <w:rPr>
          <w:rFonts w:ascii="Times New Roman" w:hAnsi="Times New Roman" w:cs="Times New Roman"/>
          <w:color w:val="000000"/>
          <w:sz w:val="24"/>
          <w:szCs w:val="24"/>
        </w:rPr>
        <w:t xml:space="preserve">25. Porušení nebo nesplnění stanovených podmínek, jakož i neodvedení nevyčerpaných prostředků do státního rozpočtu v souladu s vyhláškou č. 367/2015 Sb. je porušením </w:t>
      </w:r>
      <w:r w:rsidRPr="0010755B">
        <w:rPr>
          <w:rFonts w:ascii="Times New Roman" w:hAnsi="Times New Roman" w:cs="Times New Roman"/>
          <w:color w:val="000000"/>
          <w:sz w:val="24"/>
          <w:szCs w:val="24"/>
        </w:rPr>
        <w:lastRenderedPageBreak/>
        <w:t xml:space="preserve">rozpočtové kázně, za které může podle § 44a rozpočtových pravidel uložit místně příslušný finanční úřad odvod za porušení rozpočtové kázně a penále. </w:t>
      </w:r>
    </w:p>
    <w:p w14:paraId="1EFE7672" w14:textId="77777777" w:rsidR="0010755B" w:rsidRPr="0010755B" w:rsidRDefault="0010755B" w:rsidP="0010755B">
      <w:pPr>
        <w:autoSpaceDE w:val="0"/>
        <w:autoSpaceDN w:val="0"/>
        <w:adjustRightInd w:val="0"/>
        <w:spacing w:after="0" w:line="240" w:lineRule="auto"/>
        <w:rPr>
          <w:rFonts w:ascii="Times New Roman" w:hAnsi="Times New Roman" w:cs="Times New Roman"/>
          <w:color w:val="000000"/>
          <w:sz w:val="24"/>
          <w:szCs w:val="24"/>
        </w:rPr>
      </w:pPr>
      <w:r w:rsidRPr="0010755B">
        <w:rPr>
          <w:rFonts w:ascii="Times New Roman" w:hAnsi="Times New Roman" w:cs="Times New Roman"/>
          <w:color w:val="000000"/>
          <w:sz w:val="24"/>
          <w:szCs w:val="24"/>
        </w:rPr>
        <w:t xml:space="preserve">26. Porušení podmínek stanovených v bodech </w:t>
      </w:r>
      <w:r w:rsidRPr="0010755B">
        <w:rPr>
          <w:rFonts w:ascii="Times New Roman" w:hAnsi="Times New Roman" w:cs="Times New Roman"/>
          <w:b/>
          <w:bCs/>
          <w:color w:val="000000"/>
          <w:sz w:val="24"/>
          <w:szCs w:val="24"/>
        </w:rPr>
        <w:t xml:space="preserve">1, 2, 3, 4, 5, 6, 7, 8, 9, 10, 11, 12, 13, 14, 15, 16, 17, 18, 19, 20, 23 a 24 </w:t>
      </w:r>
      <w:r w:rsidRPr="0010755B">
        <w:rPr>
          <w:rFonts w:ascii="Times New Roman" w:hAnsi="Times New Roman" w:cs="Times New Roman"/>
          <w:color w:val="000000"/>
          <w:sz w:val="24"/>
          <w:szCs w:val="24"/>
        </w:rPr>
        <w:t xml:space="preserve">[§ 14 odst. 6 a § 44a odst. 4 písm. a) rozpočtových pravidel] je považováno za </w:t>
      </w:r>
      <w:r w:rsidRPr="0010755B">
        <w:rPr>
          <w:rFonts w:ascii="Times New Roman" w:hAnsi="Times New Roman" w:cs="Times New Roman"/>
          <w:b/>
          <w:bCs/>
          <w:color w:val="000000"/>
          <w:sz w:val="24"/>
          <w:szCs w:val="24"/>
        </w:rPr>
        <w:t>závažné</w:t>
      </w:r>
      <w:r w:rsidRPr="0010755B">
        <w:rPr>
          <w:rFonts w:ascii="Times New Roman" w:hAnsi="Times New Roman" w:cs="Times New Roman"/>
          <w:color w:val="000000"/>
          <w:sz w:val="24"/>
          <w:szCs w:val="24"/>
        </w:rPr>
        <w:t xml:space="preserve">; příjemce neobdrží v následujícím roce dotaci z tohoto dotačního programu. </w:t>
      </w:r>
    </w:p>
    <w:p w14:paraId="4FD41672" w14:textId="0CDC3BF3" w:rsidR="0010755B" w:rsidRPr="0010755B" w:rsidRDefault="0010755B" w:rsidP="0010755B">
      <w:pPr>
        <w:autoSpaceDE w:val="0"/>
        <w:autoSpaceDN w:val="0"/>
        <w:adjustRightInd w:val="0"/>
        <w:spacing w:after="0" w:line="240" w:lineRule="auto"/>
        <w:rPr>
          <w:rFonts w:ascii="Times New Roman" w:hAnsi="Times New Roman" w:cs="Times New Roman"/>
          <w:color w:val="000000"/>
          <w:sz w:val="24"/>
          <w:szCs w:val="24"/>
        </w:rPr>
      </w:pPr>
      <w:r w:rsidRPr="0010755B">
        <w:rPr>
          <w:rFonts w:ascii="Times New Roman" w:hAnsi="Times New Roman" w:cs="Times New Roman"/>
          <w:color w:val="000000"/>
          <w:sz w:val="24"/>
          <w:szCs w:val="24"/>
        </w:rPr>
        <w:t xml:space="preserve">27. Porušení podmínek stanovených v bodě </w:t>
      </w:r>
      <w:r w:rsidRPr="0010755B">
        <w:rPr>
          <w:rFonts w:ascii="Times New Roman" w:hAnsi="Times New Roman" w:cs="Times New Roman"/>
          <w:b/>
          <w:bCs/>
          <w:color w:val="000000"/>
          <w:sz w:val="24"/>
          <w:szCs w:val="24"/>
        </w:rPr>
        <w:t xml:space="preserve">21 </w:t>
      </w:r>
      <w:r w:rsidRPr="0010755B">
        <w:rPr>
          <w:rFonts w:ascii="Times New Roman" w:hAnsi="Times New Roman" w:cs="Times New Roman"/>
          <w:color w:val="000000"/>
          <w:sz w:val="24"/>
          <w:szCs w:val="24"/>
        </w:rPr>
        <w:t xml:space="preserve">a porušení lhůt uvedených v bodech </w:t>
      </w:r>
      <w:r w:rsidRPr="0010755B">
        <w:rPr>
          <w:rFonts w:ascii="Times New Roman" w:hAnsi="Times New Roman" w:cs="Times New Roman"/>
          <w:b/>
          <w:bCs/>
          <w:color w:val="000000"/>
          <w:sz w:val="24"/>
          <w:szCs w:val="24"/>
        </w:rPr>
        <w:t xml:space="preserve">14 a 16 </w:t>
      </w:r>
      <w:r w:rsidRPr="0010755B">
        <w:rPr>
          <w:rFonts w:ascii="Times New Roman" w:hAnsi="Times New Roman" w:cs="Times New Roman"/>
          <w:color w:val="000000"/>
          <w:sz w:val="24"/>
          <w:szCs w:val="24"/>
        </w:rPr>
        <w:t xml:space="preserve">je považováno za </w:t>
      </w:r>
      <w:r w:rsidRPr="0010755B">
        <w:rPr>
          <w:rFonts w:ascii="Times New Roman" w:hAnsi="Times New Roman" w:cs="Times New Roman"/>
          <w:b/>
          <w:bCs/>
          <w:color w:val="000000"/>
          <w:sz w:val="24"/>
          <w:szCs w:val="24"/>
        </w:rPr>
        <w:t xml:space="preserve">méně závažné </w:t>
      </w:r>
      <w:r w:rsidRPr="0010755B">
        <w:rPr>
          <w:rFonts w:ascii="Times New Roman" w:hAnsi="Times New Roman" w:cs="Times New Roman"/>
          <w:color w:val="000000"/>
          <w:sz w:val="24"/>
          <w:szCs w:val="24"/>
        </w:rPr>
        <w:t xml:space="preserve">[§ 14 odst. 6 a § 44a odst. 4 písm. a) rozpočtových pravidel]; příjemce neobdrží v následujícím roce dotaci z tohoto dotačního titulu. Samostatné oddělení ochrany kulturních statků za méně závažné porušení povinností příjemce dotace uloží odvod ve výši 5 % celkové částky dotace ve smyslu § 14 odst. 5 rozpočtových pravidel. </w:t>
      </w:r>
    </w:p>
    <w:sectPr w:rsidR="0010755B" w:rsidRPr="00107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5E4F37"/>
    <w:multiLevelType w:val="hybridMultilevel"/>
    <w:tmpl w:val="F8BF899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D1885"/>
    <w:multiLevelType w:val="hybridMultilevel"/>
    <w:tmpl w:val="E80186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7575C"/>
    <w:multiLevelType w:val="hybridMultilevel"/>
    <w:tmpl w:val="459753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9B"/>
    <w:rsid w:val="0010755B"/>
    <w:rsid w:val="001F602D"/>
    <w:rsid w:val="002D3FBB"/>
    <w:rsid w:val="00326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899E"/>
  <w15:chartTrackingRefBased/>
  <w15:docId w15:val="{F8766AD8-F547-4E8E-B4E5-BC366CE9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075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1632</Words>
  <Characters>9633</Characters>
  <Application>Microsoft Office Word</Application>
  <DocSecurity>0</DocSecurity>
  <Lines>80</Lines>
  <Paragraphs>22</Paragraphs>
  <ScaleCrop>false</ScaleCrop>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Lehmannová</dc:creator>
  <cp:keywords/>
  <dc:description/>
  <cp:lastModifiedBy>Martina Lehmannová</cp:lastModifiedBy>
  <cp:revision>3</cp:revision>
  <dcterms:created xsi:type="dcterms:W3CDTF">2021-05-31T12:49:00Z</dcterms:created>
  <dcterms:modified xsi:type="dcterms:W3CDTF">2021-05-31T12:49:00Z</dcterms:modified>
</cp:coreProperties>
</file>