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C3F60" w14:textId="77777777" w:rsidR="002B7221" w:rsidRPr="00F212CC" w:rsidRDefault="002B7221" w:rsidP="00711E97">
      <w:pPr>
        <w:spacing w:line="360" w:lineRule="auto"/>
        <w:jc w:val="center"/>
        <w:rPr>
          <w:rFonts w:asciiTheme="minorBidi" w:hAnsiTheme="minorBidi"/>
          <w:b/>
          <w:sz w:val="32"/>
          <w:szCs w:val="32"/>
          <w:lang w:val="es-ES"/>
        </w:rPr>
      </w:pPr>
      <w:r w:rsidRPr="00F212CC">
        <w:rPr>
          <w:rFonts w:asciiTheme="minorBidi" w:hAnsiTheme="minorBidi"/>
          <w:b/>
          <w:sz w:val="32"/>
          <w:szCs w:val="32"/>
          <w:lang w:val="es-ES"/>
        </w:rPr>
        <w:t>CONFERENCIA ICOM-DEMHIST 2021</w:t>
      </w:r>
    </w:p>
    <w:p w14:paraId="537803B1" w14:textId="77777777" w:rsidR="002B7221" w:rsidRPr="00F212CC" w:rsidRDefault="002B7221" w:rsidP="00711E97">
      <w:pPr>
        <w:spacing w:line="360" w:lineRule="auto"/>
        <w:jc w:val="center"/>
        <w:rPr>
          <w:rFonts w:asciiTheme="minorBidi" w:hAnsiTheme="minorBidi"/>
          <w:b/>
          <w:sz w:val="24"/>
          <w:szCs w:val="24"/>
          <w:lang w:val="es-ES"/>
        </w:rPr>
      </w:pPr>
      <w:r w:rsidRPr="00F212CC">
        <w:rPr>
          <w:rFonts w:asciiTheme="minorBidi" w:hAnsiTheme="minorBidi"/>
          <w:b/>
          <w:sz w:val="24"/>
          <w:szCs w:val="24"/>
          <w:lang w:val="es-ES"/>
        </w:rPr>
        <w:t>Casas-museo históricas para un mundo sostenible: retos y oportunidades</w:t>
      </w:r>
    </w:p>
    <w:p w14:paraId="3E327185" w14:textId="77777777" w:rsidR="002B7221" w:rsidRPr="00F212CC" w:rsidRDefault="002B7221" w:rsidP="00711E97">
      <w:pPr>
        <w:spacing w:line="360" w:lineRule="auto"/>
        <w:jc w:val="center"/>
        <w:rPr>
          <w:rFonts w:asciiTheme="minorBidi" w:hAnsiTheme="minorBidi"/>
          <w:b/>
          <w:sz w:val="24"/>
          <w:szCs w:val="24"/>
          <w:lang w:val="es-ES"/>
        </w:rPr>
      </w:pPr>
      <w:r w:rsidRPr="00F212CC">
        <w:rPr>
          <w:rFonts w:asciiTheme="minorBidi" w:hAnsiTheme="minorBidi"/>
          <w:b/>
          <w:sz w:val="24"/>
          <w:szCs w:val="24"/>
          <w:lang w:val="es-ES"/>
        </w:rPr>
        <w:t>Desde el 4 de octubre de 2021</w:t>
      </w:r>
    </w:p>
    <w:p w14:paraId="3039DB73" w14:textId="77777777" w:rsidR="002B7221" w:rsidRPr="00F212CC" w:rsidRDefault="00471BBD" w:rsidP="002B7221">
      <w:pPr>
        <w:spacing w:line="360" w:lineRule="auto"/>
        <w:jc w:val="center"/>
        <w:rPr>
          <w:rFonts w:asciiTheme="minorBidi" w:hAnsiTheme="minorBidi"/>
          <w:b/>
          <w:sz w:val="24"/>
          <w:szCs w:val="24"/>
          <w:lang w:val="en-GB"/>
        </w:rPr>
      </w:pPr>
      <w:hyperlink r:id="rId10" w:history="1">
        <w:r w:rsidR="00F212CC" w:rsidRPr="004E0605">
          <w:rPr>
            <w:rStyle w:val="Hyperlink"/>
            <w:rFonts w:asciiTheme="minorBidi" w:hAnsiTheme="minorBidi"/>
            <w:b/>
            <w:sz w:val="24"/>
            <w:szCs w:val="24"/>
            <w:lang w:val="en-GB"/>
          </w:rPr>
          <w:t>www.icom-demhist2021.com</w:t>
        </w:r>
      </w:hyperlink>
      <w:r w:rsidR="00F212CC">
        <w:rPr>
          <w:rFonts w:asciiTheme="minorBidi" w:hAnsiTheme="minorBidi"/>
          <w:b/>
          <w:sz w:val="24"/>
          <w:szCs w:val="24"/>
          <w:lang w:val="en-GB"/>
        </w:rPr>
        <w:t xml:space="preserve"> </w:t>
      </w:r>
    </w:p>
    <w:p w14:paraId="36A4A657" w14:textId="77777777" w:rsidR="002B7221" w:rsidRPr="00F212CC" w:rsidRDefault="002B7221" w:rsidP="002B7221">
      <w:pPr>
        <w:spacing w:line="360" w:lineRule="auto"/>
        <w:rPr>
          <w:rFonts w:asciiTheme="minorBidi" w:hAnsiTheme="minorBidi"/>
          <w:b/>
          <w:sz w:val="24"/>
          <w:szCs w:val="24"/>
          <w:lang w:val="es-ES"/>
        </w:rPr>
      </w:pPr>
    </w:p>
    <w:p w14:paraId="658E3018" w14:textId="77777777" w:rsidR="00E1287F" w:rsidRPr="00F212CC" w:rsidRDefault="00E1287F" w:rsidP="00F212CC">
      <w:pPr>
        <w:pStyle w:val="Heading2"/>
        <w:shd w:val="clear" w:color="auto" w:fill="FFFFFF"/>
        <w:spacing w:before="0" w:beforeAutospacing="0" w:after="405" w:afterAutospacing="0"/>
        <w:jc w:val="center"/>
        <w:rPr>
          <w:rFonts w:asciiTheme="minorBidi" w:hAnsiTheme="minorBidi" w:cstheme="minorBidi"/>
          <w:sz w:val="32"/>
          <w:szCs w:val="32"/>
          <w:u w:val="single"/>
        </w:rPr>
      </w:pPr>
      <w:proofErr w:type="spellStart"/>
      <w:r w:rsidRPr="00F212CC">
        <w:rPr>
          <w:rStyle w:val="Strong"/>
          <w:rFonts w:asciiTheme="minorBidi" w:hAnsiTheme="minorBidi" w:cstheme="minorBidi"/>
          <w:b/>
          <w:bCs/>
          <w:sz w:val="32"/>
          <w:szCs w:val="32"/>
          <w:u w:val="single"/>
        </w:rPr>
        <w:t>Convocatoria</w:t>
      </w:r>
      <w:proofErr w:type="spellEnd"/>
      <w:r w:rsidRPr="00F212CC">
        <w:rPr>
          <w:rStyle w:val="Strong"/>
          <w:rFonts w:asciiTheme="minorBidi" w:hAnsiTheme="minorBidi" w:cstheme="minorBidi"/>
          <w:b/>
          <w:bCs/>
          <w:sz w:val="32"/>
          <w:szCs w:val="32"/>
          <w:u w:val="single"/>
        </w:rPr>
        <w:t xml:space="preserve"> de </w:t>
      </w:r>
      <w:proofErr w:type="spellStart"/>
      <w:r w:rsidRPr="00F212CC">
        <w:rPr>
          <w:rStyle w:val="Strong"/>
          <w:rFonts w:asciiTheme="minorBidi" w:hAnsiTheme="minorBidi" w:cstheme="minorBidi"/>
          <w:b/>
          <w:bCs/>
          <w:sz w:val="32"/>
          <w:szCs w:val="32"/>
          <w:u w:val="single"/>
        </w:rPr>
        <w:t>ponencias</w:t>
      </w:r>
      <w:proofErr w:type="spellEnd"/>
    </w:p>
    <w:p w14:paraId="1AD7F66B" w14:textId="77777777" w:rsidR="00E1287F" w:rsidRDefault="00E1287F" w:rsidP="00E1287F">
      <w:pPr>
        <w:pStyle w:val="NormalWeb"/>
        <w:shd w:val="clear" w:color="auto" w:fill="FFFFFF"/>
        <w:spacing w:before="0" w:beforeAutospacing="0" w:after="405" w:afterAutospacing="0"/>
        <w:rPr>
          <w:rFonts w:asciiTheme="minorBidi" w:hAnsiTheme="minorBidi" w:cstheme="minorBidi"/>
        </w:rPr>
      </w:pPr>
      <w:r w:rsidRPr="00F212CC">
        <w:rPr>
          <w:rFonts w:asciiTheme="minorBidi" w:hAnsiTheme="minorBidi" w:cstheme="minorBidi"/>
        </w:rPr>
        <w:t>Además de organizar discursos principales, las sesiones de expertos y las visitas de campo, habrá dos sesiones para presentaciones, cada una con 6 documentos seleccionados de las propuestas recibidas a través de esta invitación. También estamos invitando propuestas para carteles que exploren ejemplos visualmente efectivos de los temas de la conferencia. Lo invitamos a enviar documentos y carteles que aborden el tema de la conferencia. Dentro de este tema más amplio, damos la bienvenida a las propuestas que se enfoquen en los siguientes dos subtemas.</w:t>
      </w:r>
    </w:p>
    <w:p w14:paraId="6A151759" w14:textId="77777777" w:rsidR="00F212CC" w:rsidRPr="00F212CC" w:rsidRDefault="00F212CC" w:rsidP="00E1287F">
      <w:pPr>
        <w:pStyle w:val="NormalWeb"/>
        <w:shd w:val="clear" w:color="auto" w:fill="FFFFFF"/>
        <w:spacing w:before="0" w:beforeAutospacing="0" w:after="405" w:afterAutospacing="0"/>
        <w:rPr>
          <w:rFonts w:asciiTheme="minorBidi" w:hAnsiTheme="minorBidi" w:cstheme="minorBidi"/>
        </w:rPr>
      </w:pPr>
    </w:p>
    <w:p w14:paraId="462D9F2D" w14:textId="77777777" w:rsidR="00E1287F" w:rsidRPr="00F212CC" w:rsidRDefault="00E1287F" w:rsidP="00E1287F">
      <w:pPr>
        <w:pStyle w:val="NormalWeb"/>
        <w:shd w:val="clear" w:color="auto" w:fill="FFFFFF"/>
        <w:spacing w:before="0" w:beforeAutospacing="0" w:after="405" w:afterAutospacing="0"/>
        <w:rPr>
          <w:rFonts w:asciiTheme="minorBidi" w:hAnsiTheme="minorBidi" w:cstheme="minorBidi"/>
        </w:rPr>
      </w:pPr>
      <w:r w:rsidRPr="00F212CC">
        <w:rPr>
          <w:rStyle w:val="Strong"/>
          <w:rFonts w:asciiTheme="minorBidi" w:hAnsiTheme="minorBidi" w:cstheme="minorBidi"/>
        </w:rPr>
        <w:t>1. Concientización</w:t>
      </w:r>
    </w:p>
    <w:p w14:paraId="5F406620" w14:textId="77777777" w:rsidR="00E1287F" w:rsidRPr="00F212CC" w:rsidRDefault="00E1287F" w:rsidP="00E1287F">
      <w:pPr>
        <w:pStyle w:val="NormalWeb"/>
        <w:shd w:val="clear" w:color="auto" w:fill="FFFFFF"/>
        <w:spacing w:before="0" w:beforeAutospacing="0" w:after="405" w:afterAutospacing="0"/>
        <w:rPr>
          <w:rFonts w:asciiTheme="minorBidi" w:hAnsiTheme="minorBidi" w:cstheme="minorBidi"/>
        </w:rPr>
      </w:pPr>
      <w:r w:rsidRPr="00F212CC">
        <w:rPr>
          <w:rFonts w:asciiTheme="minorBidi" w:hAnsiTheme="minorBidi" w:cstheme="minorBidi"/>
        </w:rPr>
        <w:t xml:space="preserve">Esta sesión invita a realizar contribuciones que examinen las oportunidades para que el clima y la sostenibilidad estén sujetos a los programas del museo y la comunicación con los visitantes. La investigación de 2018 (Broek et al., 2018, 103) mostró que el 89 por ciento de los holandeses de 6 años o más visitaron una organización o evento cultural al menos una vez, y a menudo más de una vez. Los investigadores postularon: "Es probable que muchos de esos visitantes, dada la naturaleza de una visita cultural, estén abiertos a aprender y descubrir cosas nuevas. Entonces, si las organizaciones culturales en los Países Bajos irradian a sus visitantes que creen que la sostenibilidad es importante, ese mensaje llega a una gran parte de los holandeses en un momento en que pueden ser más receptivos a lo habitual ". ¿Cómo se sienten otros países al respecto? ¿Cómo podemos usar la creatividad para poner estos temas en la agenda y crear conciencia? ¿Cómo podemos incluir problemas ambientales dentro de los programas públicos que no están directamente relacionados con estos problemas? ¿Cómo podemos diseñar programas públicos (exposiciones, programas educativos y eventos) que aborden directamente los problemas ambientales? ¿Cómo podemos hacer uso de nuestros medios (sitio web, boletín informativo o redes sociales) para informar a nuestros visitantes sobre la sostenibilidad? ¿Cómo podemos demostrar cómo nosotros, como museos, operamos de manera sostenible, si es que lo hacemos? ¿Cómo podemos </w:t>
      </w:r>
      <w:r w:rsidRPr="00F212CC">
        <w:rPr>
          <w:rFonts w:asciiTheme="minorBidi" w:hAnsiTheme="minorBidi" w:cstheme="minorBidi"/>
        </w:rPr>
        <w:lastRenderedPageBreak/>
        <w:t>garantizar que las prácticas sostenibles estén integradas en la experiencia del visitante, por ejemplo, contenedores de reciclaje, tecnología de ahorro de energía o agua, y el almacenamiento de productos ecológicos en tiendas y cafeterías? ¿Cómo pueden trabajar juntas la misión del museo, los administradores, el personal y las expectativas de los visitantes?</w:t>
      </w:r>
    </w:p>
    <w:p w14:paraId="449ABF3A" w14:textId="77777777" w:rsidR="00E1287F" w:rsidRPr="00F212CC" w:rsidRDefault="00E1287F" w:rsidP="00E1287F">
      <w:pPr>
        <w:pStyle w:val="NormalWeb"/>
        <w:shd w:val="clear" w:color="auto" w:fill="FFFFFF"/>
        <w:spacing w:before="0" w:beforeAutospacing="0" w:after="405" w:afterAutospacing="0"/>
        <w:rPr>
          <w:rFonts w:asciiTheme="minorBidi" w:hAnsiTheme="minorBidi" w:cstheme="minorBidi"/>
        </w:rPr>
      </w:pPr>
      <w:r w:rsidRPr="00F212CC">
        <w:rPr>
          <w:rFonts w:asciiTheme="minorBidi" w:hAnsiTheme="minorBidi" w:cstheme="minorBidi"/>
          <w:u w:val="single"/>
        </w:rPr>
        <w:t>Puntos de enfoque:</w:t>
      </w:r>
    </w:p>
    <w:p w14:paraId="7FA6F998" w14:textId="77777777" w:rsidR="00E1287F" w:rsidRPr="00F212CC" w:rsidRDefault="00E1287F" w:rsidP="00F212CC">
      <w:pPr>
        <w:pStyle w:val="ListParagraph"/>
        <w:numPr>
          <w:ilvl w:val="0"/>
          <w:numId w:val="11"/>
        </w:numPr>
        <w:shd w:val="clear" w:color="auto" w:fill="FFFFFF"/>
        <w:spacing w:before="100" w:beforeAutospacing="1" w:after="100" w:afterAutospacing="1" w:line="240" w:lineRule="auto"/>
        <w:rPr>
          <w:rFonts w:asciiTheme="minorBidi" w:hAnsiTheme="minorBidi"/>
          <w:sz w:val="24"/>
          <w:szCs w:val="24"/>
        </w:rPr>
      </w:pPr>
      <w:r w:rsidRPr="00F212CC">
        <w:rPr>
          <w:rFonts w:asciiTheme="minorBidi" w:hAnsiTheme="minorBidi"/>
          <w:sz w:val="24"/>
          <w:szCs w:val="24"/>
        </w:rPr>
        <w:t>Relevancia contextual para casas históricas y museos de casas históricas.</w:t>
      </w:r>
    </w:p>
    <w:p w14:paraId="43C24124" w14:textId="77777777" w:rsidR="00F212CC" w:rsidRPr="00F212CC" w:rsidRDefault="00F212CC" w:rsidP="00F212CC">
      <w:pPr>
        <w:pStyle w:val="ListParagraph"/>
        <w:shd w:val="clear" w:color="auto" w:fill="FFFFFF"/>
        <w:spacing w:before="100" w:beforeAutospacing="1" w:after="100" w:afterAutospacing="1" w:line="240" w:lineRule="auto"/>
        <w:ind w:left="360"/>
        <w:rPr>
          <w:rFonts w:asciiTheme="minorBidi" w:hAnsiTheme="minorBidi"/>
          <w:sz w:val="24"/>
          <w:szCs w:val="24"/>
          <w:lang w:val="en-US" w:bidi="he-IL"/>
        </w:rPr>
      </w:pPr>
    </w:p>
    <w:p w14:paraId="0E49E4E9" w14:textId="77777777" w:rsidR="00E1287F" w:rsidRPr="00F212CC" w:rsidRDefault="00E1287F" w:rsidP="00F212CC">
      <w:pPr>
        <w:pStyle w:val="ListParagraph"/>
        <w:numPr>
          <w:ilvl w:val="0"/>
          <w:numId w:val="11"/>
        </w:numPr>
        <w:shd w:val="clear" w:color="auto" w:fill="FFFFFF"/>
        <w:spacing w:before="100" w:beforeAutospacing="1" w:after="100" w:afterAutospacing="1" w:line="240" w:lineRule="auto"/>
        <w:rPr>
          <w:rFonts w:asciiTheme="minorBidi" w:hAnsiTheme="minorBidi"/>
          <w:sz w:val="24"/>
          <w:szCs w:val="24"/>
        </w:rPr>
      </w:pPr>
      <w:r w:rsidRPr="00F212CC">
        <w:rPr>
          <w:rFonts w:asciiTheme="minorBidi" w:hAnsiTheme="minorBidi"/>
          <w:sz w:val="24"/>
          <w:szCs w:val="24"/>
        </w:rPr>
        <w:t>Practicidad o viabilidad de prácticas sostenibles para casas históricas.</w:t>
      </w:r>
    </w:p>
    <w:p w14:paraId="43DF8886" w14:textId="77777777" w:rsidR="00F212CC" w:rsidRDefault="00F212CC" w:rsidP="00E1287F">
      <w:pPr>
        <w:pStyle w:val="NormalWeb"/>
        <w:shd w:val="clear" w:color="auto" w:fill="FFFFFF"/>
        <w:spacing w:before="0" w:beforeAutospacing="0" w:after="405" w:afterAutospacing="0"/>
        <w:rPr>
          <w:rStyle w:val="Strong"/>
          <w:rFonts w:asciiTheme="minorBidi" w:hAnsiTheme="minorBidi" w:cstheme="minorBidi"/>
        </w:rPr>
      </w:pPr>
    </w:p>
    <w:p w14:paraId="71855A43" w14:textId="77777777" w:rsidR="00E1287F" w:rsidRPr="00F212CC" w:rsidRDefault="00E1287F" w:rsidP="00E1287F">
      <w:pPr>
        <w:pStyle w:val="NormalWeb"/>
        <w:shd w:val="clear" w:color="auto" w:fill="FFFFFF"/>
        <w:spacing w:before="0" w:beforeAutospacing="0" w:after="405" w:afterAutospacing="0"/>
        <w:rPr>
          <w:rFonts w:asciiTheme="minorBidi" w:hAnsiTheme="minorBidi" w:cstheme="minorBidi"/>
        </w:rPr>
      </w:pPr>
      <w:r w:rsidRPr="00F212CC">
        <w:rPr>
          <w:rStyle w:val="Strong"/>
          <w:rFonts w:asciiTheme="minorBidi" w:hAnsiTheme="minorBidi" w:cstheme="minorBidi"/>
        </w:rPr>
        <w:t>2. ¿Cómo hacer que nuestras propias actividades sean más sostenibles?</w:t>
      </w:r>
    </w:p>
    <w:p w14:paraId="23E4B786" w14:textId="77777777" w:rsidR="00E1287F" w:rsidRPr="00F212CC" w:rsidRDefault="00E1287F" w:rsidP="00E1287F">
      <w:pPr>
        <w:pStyle w:val="NormalWeb"/>
        <w:shd w:val="clear" w:color="auto" w:fill="FFFFFF"/>
        <w:spacing w:before="0" w:beforeAutospacing="0" w:after="405" w:afterAutospacing="0"/>
        <w:rPr>
          <w:rFonts w:asciiTheme="minorBidi" w:hAnsiTheme="minorBidi" w:cstheme="minorBidi"/>
        </w:rPr>
      </w:pPr>
      <w:r w:rsidRPr="00F212CC">
        <w:rPr>
          <w:rFonts w:asciiTheme="minorBidi" w:hAnsiTheme="minorBidi" w:cstheme="minorBidi"/>
        </w:rPr>
        <w:t>Esta sesión invita a contribuciones que examinen los desafíos y las oportunidades que enfrentamos cuando se trata de ser más sostenibles entre nosotros mismos. Y si lo hacemos, ¿cuál es el motivo / factor de influencia ¿Economía y ahorro de costes? ¿Moral o ética? ¿Presión del grupo? ¿Las mejores prácticas de panorama general? ¿Cuáles podrían ser las ganancias rápidas (como: elegir socios / proveedores sostenibles, reciclar, imprimir y fotocopiar menos, apagar las computadoras al final de la jornada laboral)? ¿Cómo podemos abordar desafíos más grandes como viviendas sostenibles, proyectos de transición energética? ¿Cómo pasamos de la mitigación del cambio climático a la adaptación? ¿Cómo podemos utilizar colecciones, artesanía, nuestras historias, nuestros recuerdos para construir relaciones sostenibles con nuestros visitantes y nuestra comunidad? ¿Cómo podemos valorar nuestra colección cuando se trata de sostenibilidad? ¿Cómo podemos trabajar juntos con otras instituciones culturales, patrimoniales o sociales? ¿Qué necesitamos de nuestra gerencia si no somos nosotros mismos los gerentes? ¿Qué buenas prácticas podemos compartir? ¿Donde empezamos?</w:t>
      </w:r>
    </w:p>
    <w:p w14:paraId="18615AD6" w14:textId="77777777" w:rsidR="00E1287F" w:rsidRPr="00F212CC" w:rsidRDefault="00E1287F" w:rsidP="00E1287F">
      <w:pPr>
        <w:pStyle w:val="NormalWeb"/>
        <w:shd w:val="clear" w:color="auto" w:fill="FFFFFF"/>
        <w:spacing w:before="0" w:beforeAutospacing="0" w:after="405" w:afterAutospacing="0"/>
        <w:rPr>
          <w:rFonts w:asciiTheme="minorBidi" w:hAnsiTheme="minorBidi" w:cstheme="minorBidi"/>
        </w:rPr>
      </w:pPr>
      <w:r w:rsidRPr="00F212CC">
        <w:rPr>
          <w:rFonts w:asciiTheme="minorBidi" w:hAnsiTheme="minorBidi" w:cstheme="minorBidi"/>
          <w:u w:val="single"/>
        </w:rPr>
        <w:t>Puntos de enfoque:</w:t>
      </w:r>
    </w:p>
    <w:p w14:paraId="69E67E55" w14:textId="77777777" w:rsidR="00E1287F" w:rsidRPr="00F212CC" w:rsidRDefault="00E1287F" w:rsidP="00E1287F">
      <w:pPr>
        <w:pStyle w:val="NormalWeb"/>
        <w:shd w:val="clear" w:color="auto" w:fill="FFFFFF"/>
        <w:spacing w:before="0" w:beforeAutospacing="0" w:after="405" w:afterAutospacing="0"/>
        <w:rPr>
          <w:rFonts w:asciiTheme="minorBidi" w:hAnsiTheme="minorBidi" w:cstheme="minorBidi"/>
        </w:rPr>
      </w:pPr>
      <w:r w:rsidRPr="00F212CC">
        <w:rPr>
          <w:rFonts w:asciiTheme="minorBidi" w:hAnsiTheme="minorBidi" w:cstheme="minorBidi"/>
        </w:rPr>
        <w:t>• Nuevas soluciones para integrar tecnologías / gestiones modernas en el contexto de la preservación histórica.</w:t>
      </w:r>
    </w:p>
    <w:p w14:paraId="4A8984BB" w14:textId="77777777" w:rsidR="00E1287F" w:rsidRPr="00F212CC" w:rsidRDefault="00E1287F" w:rsidP="00E1287F">
      <w:pPr>
        <w:pStyle w:val="NormalWeb"/>
        <w:shd w:val="clear" w:color="auto" w:fill="FFFFFF"/>
        <w:spacing w:before="0" w:beforeAutospacing="0" w:after="405" w:afterAutospacing="0"/>
        <w:rPr>
          <w:rFonts w:asciiTheme="minorBidi" w:hAnsiTheme="minorBidi" w:cstheme="minorBidi"/>
        </w:rPr>
      </w:pPr>
      <w:r w:rsidRPr="00F212CC">
        <w:rPr>
          <w:rFonts w:asciiTheme="minorBidi" w:hAnsiTheme="minorBidi" w:cstheme="minorBidi"/>
        </w:rPr>
        <w:t>• La reconsideración o redescubrimiento de procedimientos históricos que pueden implementarse o adaptarse para el mantenimiento sostenible de casas históricas.</w:t>
      </w:r>
    </w:p>
    <w:p w14:paraId="18B5CB75" w14:textId="77777777" w:rsidR="00E1287F" w:rsidRPr="00F212CC" w:rsidRDefault="00E1287F" w:rsidP="00E1287F">
      <w:pPr>
        <w:pStyle w:val="NormalWeb"/>
        <w:shd w:val="clear" w:color="auto" w:fill="FFFFFF"/>
        <w:spacing w:before="0" w:beforeAutospacing="0" w:after="405" w:afterAutospacing="0"/>
        <w:rPr>
          <w:rFonts w:asciiTheme="minorBidi" w:hAnsiTheme="minorBidi" w:cstheme="minorBidi"/>
        </w:rPr>
      </w:pPr>
      <w:r w:rsidRPr="00F212CC">
        <w:rPr>
          <w:rFonts w:asciiTheme="minorBidi" w:hAnsiTheme="minorBidi" w:cstheme="minorBidi"/>
        </w:rPr>
        <w:t>• Evaluación crítica de costos / beneficios para casas históricas versus un potencial para aplicaciones más amplias.</w:t>
      </w:r>
    </w:p>
    <w:p w14:paraId="114B12F6" w14:textId="77777777" w:rsidR="00F212CC" w:rsidRPr="00F212CC" w:rsidRDefault="00F212CC" w:rsidP="00F212CC">
      <w:pPr>
        <w:spacing w:line="240" w:lineRule="auto"/>
        <w:rPr>
          <w:rFonts w:asciiTheme="minorBidi" w:hAnsiTheme="minorBidi"/>
          <w:b/>
          <w:bCs/>
          <w:sz w:val="24"/>
          <w:szCs w:val="24"/>
          <w:lang w:val="en-GB"/>
        </w:rPr>
      </w:pPr>
      <w:r w:rsidRPr="00F212CC">
        <w:rPr>
          <w:rFonts w:asciiTheme="minorBidi" w:hAnsiTheme="minorBidi"/>
          <w:b/>
          <w:bCs/>
          <w:sz w:val="24"/>
          <w:szCs w:val="24"/>
          <w:lang w:val="en-GB"/>
        </w:rPr>
        <w:lastRenderedPageBreak/>
        <w:t xml:space="preserve">3. </w:t>
      </w:r>
      <w:proofErr w:type="spellStart"/>
      <w:r w:rsidRPr="00F212CC">
        <w:rPr>
          <w:rFonts w:asciiTheme="minorBidi" w:hAnsiTheme="minorBidi"/>
          <w:b/>
          <w:bCs/>
          <w:sz w:val="24"/>
          <w:szCs w:val="24"/>
          <w:lang w:val="en-GB"/>
        </w:rPr>
        <w:t>Museos</w:t>
      </w:r>
      <w:proofErr w:type="spellEnd"/>
      <w:r w:rsidRPr="00F212CC">
        <w:rPr>
          <w:rFonts w:asciiTheme="minorBidi" w:hAnsiTheme="minorBidi"/>
          <w:b/>
          <w:bCs/>
          <w:sz w:val="24"/>
          <w:szCs w:val="24"/>
          <w:lang w:val="en-GB"/>
        </w:rPr>
        <w:t xml:space="preserve"> y </w:t>
      </w:r>
      <w:proofErr w:type="spellStart"/>
      <w:r w:rsidRPr="00F212CC">
        <w:rPr>
          <w:rFonts w:asciiTheme="minorBidi" w:hAnsiTheme="minorBidi"/>
          <w:b/>
          <w:bCs/>
          <w:sz w:val="24"/>
          <w:szCs w:val="24"/>
          <w:lang w:val="en-GB"/>
        </w:rPr>
        <w:t>resiliencia</w:t>
      </w:r>
      <w:proofErr w:type="spellEnd"/>
      <w:r w:rsidRPr="00F212CC">
        <w:rPr>
          <w:rFonts w:asciiTheme="minorBidi" w:hAnsiTheme="minorBidi"/>
          <w:b/>
          <w:bCs/>
          <w:sz w:val="24"/>
          <w:szCs w:val="24"/>
          <w:lang w:val="en-GB"/>
        </w:rPr>
        <w:t xml:space="preserve"> </w:t>
      </w:r>
      <w:proofErr w:type="spellStart"/>
      <w:r w:rsidRPr="00F212CC">
        <w:rPr>
          <w:rFonts w:asciiTheme="minorBidi" w:hAnsiTheme="minorBidi"/>
          <w:b/>
          <w:bCs/>
          <w:sz w:val="24"/>
          <w:szCs w:val="24"/>
          <w:lang w:val="en-GB"/>
        </w:rPr>
        <w:t>comunitaria</w:t>
      </w:r>
      <w:proofErr w:type="spellEnd"/>
    </w:p>
    <w:p w14:paraId="0823177A" w14:textId="77777777" w:rsidR="00F212CC" w:rsidRPr="00F212CC" w:rsidRDefault="00F212CC" w:rsidP="00F212CC">
      <w:pPr>
        <w:spacing w:line="240" w:lineRule="auto"/>
        <w:rPr>
          <w:rFonts w:asciiTheme="minorBidi" w:hAnsiTheme="minorBidi"/>
          <w:sz w:val="24"/>
          <w:szCs w:val="24"/>
          <w:lang w:val="es-ES"/>
        </w:rPr>
      </w:pPr>
      <w:r w:rsidRPr="00F212CC">
        <w:rPr>
          <w:rFonts w:asciiTheme="minorBidi" w:hAnsiTheme="minorBidi"/>
          <w:sz w:val="24"/>
          <w:szCs w:val="24"/>
          <w:lang w:val="es-ES"/>
        </w:rPr>
        <w:t xml:space="preserve">Esta sesión recoge contribuciones que examinan los retos y oportunidades que estamos afrontando durante la crisis del Covid-19. Estas aportaciones serán de ayuda para museos y profesionales de museos en su labor de apoyar la resiliencia comunitaria durante y posteriormente a estos tiempos difíciles. ¿Habéis (re-)descubierto nuevas fortalezas o desarrollado nuevas habilidades en vuestras instituciones y entre vuestro equipo durante este periodo? </w:t>
      </w:r>
    </w:p>
    <w:p w14:paraId="454847F6" w14:textId="77777777" w:rsidR="00F212CC" w:rsidRPr="00F212CC" w:rsidRDefault="00F212CC" w:rsidP="00F212CC">
      <w:pPr>
        <w:spacing w:line="240" w:lineRule="auto"/>
        <w:rPr>
          <w:rFonts w:asciiTheme="minorBidi" w:hAnsiTheme="minorBidi"/>
          <w:sz w:val="24"/>
          <w:szCs w:val="24"/>
          <w:lang w:val="es-ES"/>
        </w:rPr>
      </w:pPr>
      <w:r w:rsidRPr="00F212CC">
        <w:rPr>
          <w:rFonts w:asciiTheme="minorBidi" w:hAnsiTheme="minorBidi"/>
          <w:sz w:val="24"/>
          <w:szCs w:val="24"/>
          <w:lang w:val="es-ES"/>
        </w:rPr>
        <w:t>¿Están las cosas funcionando con normalidad? ¿Qué nuevas cosas habéis probado y desarrollado para permanecer en contacto y para estar al servicio del público y la comunidad? ¿Cómo pueden enriquecerse y dotarse de nuevos significados las colecciones a través de la documentación y exhibición de la crisis, su impacto, y las diversas maneras en las que la gente está lidiando con el trauma, a la vez que se preserva el conocimiento y la memoria para las generaciones futuras? ¿Cómo podemos unir fuerzas para seguir siendo relevantes y proporcionar una rápida respuesta a los actuales problemas y necesidades? ¿Cómo podemos escuchar a nuestras comunidades y determinar cómo ayudar?</w:t>
      </w:r>
    </w:p>
    <w:p w14:paraId="00FD7B64" w14:textId="77777777" w:rsidR="00F212CC" w:rsidRPr="00F212CC" w:rsidRDefault="00F212CC" w:rsidP="00F212CC">
      <w:pPr>
        <w:spacing w:line="240" w:lineRule="auto"/>
        <w:rPr>
          <w:rFonts w:asciiTheme="minorBidi" w:hAnsiTheme="minorBidi"/>
          <w:sz w:val="24"/>
          <w:szCs w:val="24"/>
          <w:u w:val="single"/>
          <w:lang w:val="es-ES"/>
        </w:rPr>
      </w:pPr>
      <w:r w:rsidRPr="00F212CC">
        <w:rPr>
          <w:rFonts w:asciiTheme="minorBidi" w:hAnsiTheme="minorBidi"/>
          <w:sz w:val="24"/>
          <w:szCs w:val="24"/>
          <w:u w:val="single"/>
          <w:lang w:val="es-ES"/>
        </w:rPr>
        <w:t>Puntos de interés:</w:t>
      </w:r>
    </w:p>
    <w:p w14:paraId="177368B2" w14:textId="77777777" w:rsidR="00F212CC" w:rsidRDefault="00F212CC" w:rsidP="00F212CC">
      <w:pPr>
        <w:pStyle w:val="ListParagraph"/>
        <w:numPr>
          <w:ilvl w:val="0"/>
          <w:numId w:val="12"/>
        </w:numPr>
        <w:spacing w:line="240" w:lineRule="auto"/>
        <w:rPr>
          <w:rFonts w:asciiTheme="minorBidi" w:hAnsiTheme="minorBidi"/>
          <w:sz w:val="24"/>
          <w:szCs w:val="24"/>
          <w:lang w:val="es-ES"/>
        </w:rPr>
      </w:pPr>
      <w:r w:rsidRPr="00F212CC">
        <w:rPr>
          <w:rFonts w:asciiTheme="minorBidi" w:hAnsiTheme="minorBidi"/>
          <w:sz w:val="24"/>
          <w:szCs w:val="24"/>
          <w:lang w:val="es-ES"/>
        </w:rPr>
        <w:t>Ejemplos de buenas prácticas en la organización de casas-museo en la post-pandemia: atracción del visitante y educación.</w:t>
      </w:r>
    </w:p>
    <w:p w14:paraId="41844570" w14:textId="77777777" w:rsidR="007266D4" w:rsidRPr="00F212CC" w:rsidRDefault="007266D4" w:rsidP="007266D4">
      <w:pPr>
        <w:pStyle w:val="ListParagraph"/>
        <w:spacing w:line="240" w:lineRule="auto"/>
        <w:rPr>
          <w:rFonts w:asciiTheme="minorBidi" w:hAnsiTheme="minorBidi"/>
          <w:sz w:val="24"/>
          <w:szCs w:val="24"/>
          <w:lang w:val="es-ES"/>
        </w:rPr>
      </w:pPr>
    </w:p>
    <w:p w14:paraId="0A68B7B0" w14:textId="77777777" w:rsidR="00F212CC" w:rsidRDefault="00F212CC" w:rsidP="00F212CC">
      <w:pPr>
        <w:pStyle w:val="ListParagraph"/>
        <w:numPr>
          <w:ilvl w:val="0"/>
          <w:numId w:val="12"/>
        </w:numPr>
        <w:spacing w:line="240" w:lineRule="auto"/>
        <w:rPr>
          <w:rFonts w:asciiTheme="minorBidi" w:hAnsiTheme="minorBidi"/>
          <w:sz w:val="24"/>
          <w:szCs w:val="24"/>
          <w:lang w:val="es-ES"/>
        </w:rPr>
      </w:pPr>
      <w:r w:rsidRPr="00F212CC">
        <w:rPr>
          <w:rFonts w:asciiTheme="minorBidi" w:hAnsiTheme="minorBidi"/>
          <w:sz w:val="24"/>
          <w:szCs w:val="24"/>
          <w:lang w:val="es-ES"/>
        </w:rPr>
        <w:t>Retos y soluciones para los profesionales de las casas-museo</w:t>
      </w:r>
    </w:p>
    <w:p w14:paraId="6E5B9C92" w14:textId="77777777" w:rsidR="007266D4" w:rsidRPr="00F212CC" w:rsidRDefault="007266D4" w:rsidP="007266D4">
      <w:pPr>
        <w:pStyle w:val="ListParagraph"/>
        <w:spacing w:line="240" w:lineRule="auto"/>
        <w:rPr>
          <w:rFonts w:asciiTheme="minorBidi" w:hAnsiTheme="minorBidi"/>
          <w:sz w:val="24"/>
          <w:szCs w:val="24"/>
          <w:lang w:val="es-ES"/>
        </w:rPr>
      </w:pPr>
    </w:p>
    <w:p w14:paraId="4B9291BD" w14:textId="77777777" w:rsidR="00F212CC" w:rsidRDefault="00F212CC" w:rsidP="00F212CC">
      <w:pPr>
        <w:pStyle w:val="ListParagraph"/>
        <w:numPr>
          <w:ilvl w:val="0"/>
          <w:numId w:val="12"/>
        </w:numPr>
        <w:spacing w:line="240" w:lineRule="auto"/>
        <w:rPr>
          <w:rFonts w:asciiTheme="minorBidi" w:hAnsiTheme="minorBidi"/>
          <w:sz w:val="24"/>
          <w:szCs w:val="24"/>
          <w:lang w:val="es-ES"/>
        </w:rPr>
      </w:pPr>
      <w:r w:rsidRPr="00F212CC">
        <w:rPr>
          <w:rFonts w:asciiTheme="minorBidi" w:hAnsiTheme="minorBidi"/>
          <w:sz w:val="24"/>
          <w:szCs w:val="24"/>
          <w:lang w:val="es-ES"/>
        </w:rPr>
        <w:t>Relaciones entre casas-museo y sus comunidades durante y después de la pandemia.</w:t>
      </w:r>
    </w:p>
    <w:p w14:paraId="50EDCD83" w14:textId="77777777" w:rsidR="007266D4" w:rsidRPr="00F212CC" w:rsidRDefault="007266D4" w:rsidP="007266D4">
      <w:pPr>
        <w:pStyle w:val="ListParagraph"/>
        <w:spacing w:line="240" w:lineRule="auto"/>
        <w:rPr>
          <w:rFonts w:asciiTheme="minorBidi" w:hAnsiTheme="minorBidi"/>
          <w:sz w:val="24"/>
          <w:szCs w:val="24"/>
          <w:lang w:val="es-ES"/>
        </w:rPr>
      </w:pPr>
    </w:p>
    <w:p w14:paraId="4DF1E9DD" w14:textId="77777777" w:rsidR="00F212CC" w:rsidRPr="00F212CC" w:rsidRDefault="00F212CC" w:rsidP="00F212CC">
      <w:pPr>
        <w:pStyle w:val="ListParagraph"/>
        <w:numPr>
          <w:ilvl w:val="0"/>
          <w:numId w:val="12"/>
        </w:numPr>
        <w:spacing w:line="240" w:lineRule="auto"/>
        <w:rPr>
          <w:rFonts w:asciiTheme="minorBidi" w:hAnsiTheme="minorBidi"/>
          <w:sz w:val="24"/>
          <w:szCs w:val="24"/>
          <w:lang w:val="es-ES"/>
        </w:rPr>
      </w:pPr>
      <w:r w:rsidRPr="00F212CC">
        <w:rPr>
          <w:rFonts w:asciiTheme="minorBidi" w:hAnsiTheme="minorBidi"/>
          <w:sz w:val="24"/>
          <w:szCs w:val="24"/>
          <w:lang w:val="es-ES"/>
        </w:rPr>
        <w:t>Planificación estratégica y operativa para asegurar un futuro sostenible para las casas-museo tras las cuarentenas.</w:t>
      </w:r>
    </w:p>
    <w:p w14:paraId="54A5A3DE" w14:textId="77777777" w:rsidR="00F212CC" w:rsidRPr="00F212CC" w:rsidRDefault="00F212CC" w:rsidP="00F212CC">
      <w:pPr>
        <w:pStyle w:val="NormalWeb"/>
        <w:shd w:val="clear" w:color="auto" w:fill="FFFFFF"/>
        <w:spacing w:before="0" w:beforeAutospacing="0" w:after="405" w:afterAutospacing="0"/>
        <w:rPr>
          <w:rFonts w:asciiTheme="minorBidi" w:hAnsiTheme="minorBidi" w:cstheme="minorBidi"/>
          <w:lang w:val="en-US"/>
        </w:rPr>
      </w:pPr>
    </w:p>
    <w:p w14:paraId="718C5AA8" w14:textId="77777777" w:rsidR="00F212CC" w:rsidRDefault="00F212CC" w:rsidP="00624F3A">
      <w:pPr>
        <w:pStyle w:val="NormalWeb"/>
        <w:spacing w:before="450" w:after="450"/>
        <w:rPr>
          <w:rFonts w:asciiTheme="minorBidi" w:hAnsiTheme="minorBidi" w:cstheme="minorBidi"/>
          <w:shd w:val="clear" w:color="auto" w:fill="FFFFFF"/>
        </w:rPr>
      </w:pPr>
      <w:r w:rsidRPr="00F212CC">
        <w:rPr>
          <w:rFonts w:asciiTheme="minorBidi" w:hAnsiTheme="minorBidi" w:cstheme="minorBidi"/>
          <w:shd w:val="clear" w:color="auto" w:fill="FFFFFF"/>
        </w:rPr>
        <w:t xml:space="preserve">El panel de selección se reserva el derecho a proponer formatos alternativos para las sesiones o las propuestas de comunicación. La decisión del panel es final. </w:t>
      </w:r>
    </w:p>
    <w:p w14:paraId="307EC529" w14:textId="77777777" w:rsidR="00624F3A" w:rsidRPr="00F212CC" w:rsidRDefault="00624F3A" w:rsidP="007266D4">
      <w:pPr>
        <w:pStyle w:val="NormalWeb"/>
        <w:shd w:val="clear" w:color="auto" w:fill="FFFFFF"/>
        <w:spacing w:before="0" w:beforeAutospacing="0" w:after="405" w:afterAutospacing="0"/>
        <w:rPr>
          <w:rFonts w:asciiTheme="minorBidi" w:hAnsiTheme="minorBidi" w:cstheme="minorBidi"/>
        </w:rPr>
      </w:pPr>
      <w:r>
        <w:rPr>
          <w:rFonts w:asciiTheme="minorBidi" w:hAnsiTheme="minorBidi" w:cstheme="minorBidi"/>
        </w:rPr>
        <w:t xml:space="preserve">Le rogamos que </w:t>
      </w:r>
      <w:r w:rsidRPr="00063B21">
        <w:rPr>
          <w:rFonts w:asciiTheme="minorBidi" w:hAnsiTheme="minorBidi" w:cstheme="minorBidi"/>
        </w:rPr>
        <w:t>utilice el formulario de</w:t>
      </w:r>
      <w:r w:rsidRPr="00F212CC">
        <w:rPr>
          <w:rFonts w:asciiTheme="minorBidi" w:hAnsiTheme="minorBidi" w:cstheme="minorBidi"/>
        </w:rPr>
        <w:t xml:space="preserve"> envío disponible aquí para enviar su propuesta a: </w:t>
      </w:r>
      <w:r>
        <w:rPr>
          <w:rFonts w:asciiTheme="minorBidi" w:hAnsiTheme="minorBidi" w:cstheme="minorBidi"/>
        </w:rPr>
        <w:t xml:space="preserve">Remko Jansonius, </w:t>
      </w:r>
      <w:hyperlink r:id="rId11" w:history="1">
        <w:r w:rsidR="007266D4" w:rsidRPr="004E0605">
          <w:rPr>
            <w:rStyle w:val="Hyperlink"/>
            <w:rFonts w:asciiTheme="minorBidi" w:hAnsiTheme="minorBidi" w:cstheme="minorBidi"/>
          </w:rPr>
          <w:t>secretary@demhist.icom.museum</w:t>
        </w:r>
      </w:hyperlink>
      <w:r w:rsidR="007266D4">
        <w:rPr>
          <w:rFonts w:asciiTheme="minorBidi" w:hAnsiTheme="minorBidi" w:cstheme="minorBidi"/>
        </w:rPr>
        <w:t xml:space="preserve"> .</w:t>
      </w:r>
    </w:p>
    <w:p w14:paraId="0A5E7F8D" w14:textId="77777777" w:rsidR="00624F3A" w:rsidRPr="00F212CC" w:rsidRDefault="00624F3A" w:rsidP="00624F3A">
      <w:pPr>
        <w:pStyle w:val="NormalWeb"/>
        <w:shd w:val="clear" w:color="auto" w:fill="FFFFFF"/>
        <w:spacing w:before="0" w:beforeAutospacing="0" w:after="405" w:afterAutospacing="0"/>
        <w:rPr>
          <w:rFonts w:asciiTheme="minorBidi" w:hAnsiTheme="minorBidi" w:cstheme="minorBidi"/>
        </w:rPr>
      </w:pPr>
      <w:r w:rsidRPr="00F212CC">
        <w:rPr>
          <w:rFonts w:asciiTheme="minorBidi" w:hAnsiTheme="minorBidi" w:cstheme="minorBidi"/>
        </w:rPr>
        <w:t>Tenga en cuenta que todas las presentaciones deben entregarse en inglés, ya que no habrá interpretación en vivo en la conferencia.</w:t>
      </w:r>
    </w:p>
    <w:p w14:paraId="66500CE7" w14:textId="77777777" w:rsidR="00F212CC" w:rsidRPr="00F212CC" w:rsidRDefault="00F212CC" w:rsidP="00F212CC">
      <w:pPr>
        <w:pStyle w:val="NormalWeb"/>
        <w:spacing w:before="450" w:after="450"/>
        <w:rPr>
          <w:rFonts w:asciiTheme="minorBidi" w:hAnsiTheme="minorBidi" w:cstheme="minorBidi"/>
          <w:shd w:val="clear" w:color="auto" w:fill="FFFFFF"/>
        </w:rPr>
      </w:pPr>
      <w:r w:rsidRPr="00F212CC">
        <w:rPr>
          <w:rFonts w:asciiTheme="minorBidi" w:hAnsiTheme="minorBidi" w:cstheme="minorBidi"/>
          <w:shd w:val="clear" w:color="auto" w:fill="FFFFFF"/>
        </w:rPr>
        <w:t xml:space="preserve">Fecha límite para el envío </w:t>
      </w:r>
      <w:r w:rsidRPr="007266D4">
        <w:rPr>
          <w:rFonts w:asciiTheme="minorBidi" w:hAnsiTheme="minorBidi" w:cstheme="minorBidi"/>
          <w:b/>
          <w:bCs/>
          <w:shd w:val="clear" w:color="auto" w:fill="FFFFFF"/>
        </w:rPr>
        <w:t>6 de junio de 2021</w:t>
      </w:r>
      <w:r w:rsidRPr="00F212CC">
        <w:rPr>
          <w:rFonts w:asciiTheme="minorBidi" w:hAnsiTheme="minorBidi" w:cstheme="minorBidi"/>
          <w:shd w:val="clear" w:color="auto" w:fill="FFFFFF"/>
        </w:rPr>
        <w:t>.</w:t>
      </w:r>
    </w:p>
    <w:p w14:paraId="280BDB1A" w14:textId="77777777" w:rsidR="008669EC" w:rsidRPr="00F212CC" w:rsidRDefault="00F212CC" w:rsidP="00F212CC">
      <w:pPr>
        <w:pStyle w:val="NormalWeb"/>
        <w:spacing w:before="450" w:after="450"/>
        <w:rPr>
          <w:rFonts w:asciiTheme="minorBidi" w:hAnsiTheme="minorBidi" w:cstheme="minorBidi"/>
          <w:shd w:val="clear" w:color="auto" w:fill="FFFFFF"/>
        </w:rPr>
      </w:pPr>
      <w:r w:rsidRPr="00F212CC">
        <w:rPr>
          <w:rFonts w:asciiTheme="minorBidi" w:hAnsiTheme="minorBidi" w:cstheme="minorBidi"/>
          <w:shd w:val="clear" w:color="auto" w:fill="FFFFFF"/>
        </w:rPr>
        <w:t xml:space="preserve">La aceptación de propuestas se confirmará hacia el </w:t>
      </w:r>
      <w:r w:rsidRPr="007266D4">
        <w:rPr>
          <w:rFonts w:asciiTheme="minorBidi" w:hAnsiTheme="minorBidi" w:cstheme="minorBidi"/>
          <w:b/>
          <w:bCs/>
          <w:shd w:val="clear" w:color="auto" w:fill="FFFFFF"/>
        </w:rPr>
        <w:t>30 de junio de 2021</w:t>
      </w:r>
      <w:r w:rsidRPr="00F212CC">
        <w:rPr>
          <w:rFonts w:asciiTheme="minorBidi" w:hAnsiTheme="minorBidi" w:cstheme="minorBidi"/>
          <w:shd w:val="clear" w:color="auto" w:fill="FFFFFF"/>
        </w:rPr>
        <w:t>.</w:t>
      </w:r>
    </w:p>
    <w:sectPr w:rsidR="008669EC" w:rsidRPr="00F212C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6CAB1" w14:textId="77777777" w:rsidR="00471BBD" w:rsidRDefault="00471BBD" w:rsidP="00711E97">
      <w:pPr>
        <w:spacing w:after="0" w:line="240" w:lineRule="auto"/>
      </w:pPr>
      <w:r>
        <w:separator/>
      </w:r>
    </w:p>
  </w:endnote>
  <w:endnote w:type="continuationSeparator" w:id="0">
    <w:p w14:paraId="44974E3C" w14:textId="77777777" w:rsidR="00471BBD" w:rsidRDefault="00471BBD" w:rsidP="0071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Gotham-Book">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8D0A3" w14:textId="77777777" w:rsidR="00471BBD" w:rsidRDefault="00471BBD" w:rsidP="00711E97">
      <w:pPr>
        <w:spacing w:after="0" w:line="240" w:lineRule="auto"/>
      </w:pPr>
      <w:r>
        <w:separator/>
      </w:r>
    </w:p>
  </w:footnote>
  <w:footnote w:type="continuationSeparator" w:id="0">
    <w:p w14:paraId="3F3EFF9B" w14:textId="77777777" w:rsidR="00471BBD" w:rsidRDefault="00471BBD" w:rsidP="00711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DC853" w14:textId="77777777" w:rsidR="00711E97" w:rsidRDefault="00711E97" w:rsidP="00711E97">
    <w:pPr>
      <w:pStyle w:val="Header"/>
    </w:pPr>
    <w:r>
      <w:rPr>
        <w:noProof/>
        <w:lang w:val="en-US" w:bidi="he-IL"/>
      </w:rPr>
      <w:drawing>
        <wp:inline distT="0" distB="0" distL="0" distR="0" wp14:anchorId="38CF08E7" wp14:editId="7995568A">
          <wp:extent cx="5760720" cy="786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mhistfulllogo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86130"/>
                  </a:xfrm>
                  <a:prstGeom prst="rect">
                    <a:avLst/>
                  </a:prstGeom>
                </pic:spPr>
              </pic:pic>
            </a:graphicData>
          </a:graphic>
        </wp:inline>
      </w:drawing>
    </w:r>
  </w:p>
  <w:p w14:paraId="21BAC497" w14:textId="77777777" w:rsidR="00711E97" w:rsidRDefault="00711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D08F5"/>
    <w:multiLevelType w:val="hybridMultilevel"/>
    <w:tmpl w:val="8440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F08DB"/>
    <w:multiLevelType w:val="multilevel"/>
    <w:tmpl w:val="C0E47E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33452A70"/>
    <w:multiLevelType w:val="hybridMultilevel"/>
    <w:tmpl w:val="105053DC"/>
    <w:lvl w:ilvl="0" w:tplc="78FE1320">
      <w:start w:val="1"/>
      <w:numFmt w:val="decimal"/>
      <w:lvlText w:val="%1."/>
      <w:lvlJc w:val="left"/>
      <w:pPr>
        <w:ind w:left="720" w:hanging="360"/>
      </w:pPr>
      <w:rPr>
        <w:rFonts w:cstheme="min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53CC7"/>
    <w:multiLevelType w:val="hybridMultilevel"/>
    <w:tmpl w:val="F5E03042"/>
    <w:lvl w:ilvl="0" w:tplc="EB56DD5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2A3872"/>
    <w:multiLevelType w:val="hybridMultilevel"/>
    <w:tmpl w:val="835E44E6"/>
    <w:lvl w:ilvl="0" w:tplc="09961E22">
      <w:start w:val="1"/>
      <w:numFmt w:val="decimal"/>
      <w:lvlText w:val="%1."/>
      <w:lvlJc w:val="left"/>
      <w:pPr>
        <w:ind w:left="720" w:hanging="360"/>
      </w:pPr>
      <w:rPr>
        <w:rFonts w:cstheme="min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A85855"/>
    <w:multiLevelType w:val="hybridMultilevel"/>
    <w:tmpl w:val="E6F4E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FF32E83"/>
    <w:multiLevelType w:val="hybridMultilevel"/>
    <w:tmpl w:val="18D4BEC6"/>
    <w:lvl w:ilvl="0" w:tplc="4BB86AF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21D49FA"/>
    <w:multiLevelType w:val="hybridMultilevel"/>
    <w:tmpl w:val="8D96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274E4"/>
    <w:multiLevelType w:val="hybridMultilevel"/>
    <w:tmpl w:val="6C22EBE6"/>
    <w:lvl w:ilvl="0" w:tplc="EC96BC32">
      <w:start w:val="1"/>
      <w:numFmt w:val="decimal"/>
      <w:lvlText w:val="%1."/>
      <w:lvlJc w:val="left"/>
      <w:pPr>
        <w:ind w:left="720" w:hanging="360"/>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9D07C73"/>
    <w:multiLevelType w:val="multilevel"/>
    <w:tmpl w:val="20F02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E01640"/>
    <w:multiLevelType w:val="hybridMultilevel"/>
    <w:tmpl w:val="AAE6BF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4"/>
  </w:num>
  <w:num w:numId="5">
    <w:abstractNumId w:val="2"/>
  </w:num>
  <w:num w:numId="6">
    <w:abstractNumId w:val="0"/>
  </w:num>
  <w:num w:numId="7">
    <w:abstractNumId w:val="7"/>
  </w:num>
  <w:num w:numId="8">
    <w:abstractNumId w:val="9"/>
  </w:num>
  <w:num w:numId="9">
    <w:abstractNumId w:val="10"/>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5D2"/>
    <w:rsid w:val="0000509A"/>
    <w:rsid w:val="00013D06"/>
    <w:rsid w:val="00063B21"/>
    <w:rsid w:val="000673B7"/>
    <w:rsid w:val="00073D5C"/>
    <w:rsid w:val="000D7344"/>
    <w:rsid w:val="00106A32"/>
    <w:rsid w:val="001127AA"/>
    <w:rsid w:val="001128BD"/>
    <w:rsid w:val="001272A7"/>
    <w:rsid w:val="00143532"/>
    <w:rsid w:val="00192F8E"/>
    <w:rsid w:val="001D2D35"/>
    <w:rsid w:val="00202CC7"/>
    <w:rsid w:val="002226F9"/>
    <w:rsid w:val="00254028"/>
    <w:rsid w:val="002765D2"/>
    <w:rsid w:val="002A575E"/>
    <w:rsid w:val="002B7221"/>
    <w:rsid w:val="002D4070"/>
    <w:rsid w:val="002E6158"/>
    <w:rsid w:val="002F3A27"/>
    <w:rsid w:val="002F3BEB"/>
    <w:rsid w:val="002F6769"/>
    <w:rsid w:val="00305F62"/>
    <w:rsid w:val="00306FB7"/>
    <w:rsid w:val="0033262E"/>
    <w:rsid w:val="00337426"/>
    <w:rsid w:val="00353B9C"/>
    <w:rsid w:val="00394BA1"/>
    <w:rsid w:val="003C68CB"/>
    <w:rsid w:val="003D0191"/>
    <w:rsid w:val="00404862"/>
    <w:rsid w:val="00450FC7"/>
    <w:rsid w:val="00471BBD"/>
    <w:rsid w:val="004E15CC"/>
    <w:rsid w:val="00560211"/>
    <w:rsid w:val="00624F3A"/>
    <w:rsid w:val="00653F8B"/>
    <w:rsid w:val="006A13F9"/>
    <w:rsid w:val="00711E97"/>
    <w:rsid w:val="007266D4"/>
    <w:rsid w:val="007269F3"/>
    <w:rsid w:val="00732A66"/>
    <w:rsid w:val="0075431B"/>
    <w:rsid w:val="00775BFB"/>
    <w:rsid w:val="007E14C4"/>
    <w:rsid w:val="00826A80"/>
    <w:rsid w:val="00833D81"/>
    <w:rsid w:val="00843470"/>
    <w:rsid w:val="008669EC"/>
    <w:rsid w:val="00891974"/>
    <w:rsid w:val="008B6D71"/>
    <w:rsid w:val="008E5523"/>
    <w:rsid w:val="00927777"/>
    <w:rsid w:val="0094173F"/>
    <w:rsid w:val="00951825"/>
    <w:rsid w:val="009617E3"/>
    <w:rsid w:val="00963FF4"/>
    <w:rsid w:val="009A4272"/>
    <w:rsid w:val="009E5293"/>
    <w:rsid w:val="00A32797"/>
    <w:rsid w:val="00A43F8B"/>
    <w:rsid w:val="00A81717"/>
    <w:rsid w:val="00AA3A47"/>
    <w:rsid w:val="00AA3C06"/>
    <w:rsid w:val="00AC7994"/>
    <w:rsid w:val="00AF7249"/>
    <w:rsid w:val="00AF7BCA"/>
    <w:rsid w:val="00B024DC"/>
    <w:rsid w:val="00B037E7"/>
    <w:rsid w:val="00B50029"/>
    <w:rsid w:val="00BB31AF"/>
    <w:rsid w:val="00BC0155"/>
    <w:rsid w:val="00BE278D"/>
    <w:rsid w:val="00C27F5D"/>
    <w:rsid w:val="00C71011"/>
    <w:rsid w:val="00CB5CFD"/>
    <w:rsid w:val="00D268AF"/>
    <w:rsid w:val="00D27DDA"/>
    <w:rsid w:val="00D44372"/>
    <w:rsid w:val="00D8419C"/>
    <w:rsid w:val="00DC50F7"/>
    <w:rsid w:val="00E1287F"/>
    <w:rsid w:val="00EA66CF"/>
    <w:rsid w:val="00EE4042"/>
    <w:rsid w:val="00F1219B"/>
    <w:rsid w:val="00F212CC"/>
    <w:rsid w:val="00F6294D"/>
    <w:rsid w:val="00F95DA5"/>
    <w:rsid w:val="00F97607"/>
    <w:rsid w:val="00FE5EB3"/>
    <w:rsid w:val="00FF75AD"/>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815B7"/>
  <w15:docId w15:val="{41FE9D4D-DAEF-4952-97C0-8C04B892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1287F"/>
    <w:pPr>
      <w:spacing w:before="100" w:beforeAutospacing="1" w:after="100" w:afterAutospacing="1" w:line="240" w:lineRule="auto"/>
      <w:outlineLvl w:val="1"/>
    </w:pPr>
    <w:rPr>
      <w:rFonts w:ascii="Times New Roman" w:eastAsia="Times New Roman" w:hAnsi="Times New Roman" w:cs="Times New Roman"/>
      <w:b/>
      <w:bCs/>
      <w:sz w:val="36"/>
      <w:szCs w:val="36"/>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5D2"/>
    <w:pPr>
      <w:ind w:left="720"/>
      <w:contextualSpacing/>
    </w:pPr>
  </w:style>
  <w:style w:type="paragraph" w:styleId="BalloonText">
    <w:name w:val="Balloon Text"/>
    <w:basedOn w:val="Normal"/>
    <w:link w:val="BalloonTextChar"/>
    <w:uiPriority w:val="99"/>
    <w:semiHidden/>
    <w:unhideWhenUsed/>
    <w:rsid w:val="00961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7E3"/>
    <w:rPr>
      <w:rFonts w:ascii="Segoe UI" w:hAnsi="Segoe UI" w:cs="Segoe UI"/>
      <w:sz w:val="18"/>
      <w:szCs w:val="18"/>
    </w:rPr>
  </w:style>
  <w:style w:type="character" w:styleId="CommentReference">
    <w:name w:val="annotation reference"/>
    <w:basedOn w:val="DefaultParagraphFont"/>
    <w:uiPriority w:val="99"/>
    <w:semiHidden/>
    <w:unhideWhenUsed/>
    <w:rsid w:val="009617E3"/>
    <w:rPr>
      <w:sz w:val="16"/>
      <w:szCs w:val="16"/>
    </w:rPr>
  </w:style>
  <w:style w:type="paragraph" w:styleId="CommentText">
    <w:name w:val="annotation text"/>
    <w:basedOn w:val="Normal"/>
    <w:link w:val="CommentTextChar"/>
    <w:uiPriority w:val="99"/>
    <w:semiHidden/>
    <w:unhideWhenUsed/>
    <w:rsid w:val="009617E3"/>
    <w:pPr>
      <w:spacing w:line="240" w:lineRule="auto"/>
    </w:pPr>
    <w:rPr>
      <w:sz w:val="20"/>
      <w:szCs w:val="20"/>
    </w:rPr>
  </w:style>
  <w:style w:type="character" w:customStyle="1" w:styleId="CommentTextChar">
    <w:name w:val="Comment Text Char"/>
    <w:basedOn w:val="DefaultParagraphFont"/>
    <w:link w:val="CommentText"/>
    <w:uiPriority w:val="99"/>
    <w:semiHidden/>
    <w:rsid w:val="009617E3"/>
    <w:rPr>
      <w:sz w:val="20"/>
      <w:szCs w:val="20"/>
    </w:rPr>
  </w:style>
  <w:style w:type="paragraph" w:styleId="CommentSubject">
    <w:name w:val="annotation subject"/>
    <w:basedOn w:val="CommentText"/>
    <w:next w:val="CommentText"/>
    <w:link w:val="CommentSubjectChar"/>
    <w:uiPriority w:val="99"/>
    <w:semiHidden/>
    <w:unhideWhenUsed/>
    <w:rsid w:val="009617E3"/>
    <w:rPr>
      <w:b/>
      <w:bCs/>
    </w:rPr>
  </w:style>
  <w:style w:type="character" w:customStyle="1" w:styleId="CommentSubjectChar">
    <w:name w:val="Comment Subject Char"/>
    <w:basedOn w:val="CommentTextChar"/>
    <w:link w:val="CommentSubject"/>
    <w:uiPriority w:val="99"/>
    <w:semiHidden/>
    <w:rsid w:val="009617E3"/>
    <w:rPr>
      <w:b/>
      <w:bCs/>
      <w:sz w:val="20"/>
      <w:szCs w:val="20"/>
    </w:rPr>
  </w:style>
  <w:style w:type="character" w:styleId="Hyperlink">
    <w:name w:val="Hyperlink"/>
    <w:basedOn w:val="DefaultParagraphFont"/>
    <w:uiPriority w:val="99"/>
    <w:unhideWhenUsed/>
    <w:rsid w:val="002226F9"/>
    <w:rPr>
      <w:color w:val="0563C1" w:themeColor="hyperlink"/>
      <w:u w:val="single"/>
    </w:rPr>
  </w:style>
  <w:style w:type="paragraph" w:styleId="Revision">
    <w:name w:val="Revision"/>
    <w:hidden/>
    <w:uiPriority w:val="99"/>
    <w:semiHidden/>
    <w:rsid w:val="00653F8B"/>
    <w:pPr>
      <w:spacing w:after="0" w:line="240" w:lineRule="auto"/>
    </w:pPr>
  </w:style>
  <w:style w:type="paragraph" w:customStyle="1" w:styleId="Default">
    <w:name w:val="Default"/>
    <w:rsid w:val="00254028"/>
    <w:pPr>
      <w:autoSpaceDE w:val="0"/>
      <w:autoSpaceDN w:val="0"/>
      <w:adjustRightInd w:val="0"/>
      <w:spacing w:after="0" w:line="240" w:lineRule="auto"/>
    </w:pPr>
    <w:rPr>
      <w:rFonts w:ascii="Gotham-Book" w:hAnsi="Gotham-Book" w:cs="Gotham-Book"/>
      <w:color w:val="000000"/>
      <w:sz w:val="24"/>
      <w:szCs w:val="24"/>
      <w:lang w:val="en-US" w:bidi="he-IL"/>
    </w:rPr>
  </w:style>
  <w:style w:type="paragraph" w:customStyle="1" w:styleId="xxxxxmsonormal">
    <w:name w:val="x_x_x_x_x_msonormal"/>
    <w:basedOn w:val="Normal"/>
    <w:rsid w:val="000D7344"/>
    <w:pPr>
      <w:spacing w:after="0" w:line="240" w:lineRule="auto"/>
    </w:pPr>
    <w:rPr>
      <w:rFonts w:ascii="Calibri" w:hAnsi="Calibri" w:cs="Calibri"/>
      <w:lang w:eastAsia="nl-NL"/>
    </w:rPr>
  </w:style>
  <w:style w:type="paragraph" w:styleId="NormalWeb">
    <w:name w:val="Normal (Web)"/>
    <w:basedOn w:val="Normal"/>
    <w:uiPriority w:val="99"/>
    <w:unhideWhenUsed/>
    <w:rsid w:val="00EE404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eader">
    <w:name w:val="header"/>
    <w:basedOn w:val="Normal"/>
    <w:link w:val="HeaderChar"/>
    <w:uiPriority w:val="99"/>
    <w:unhideWhenUsed/>
    <w:rsid w:val="00711E9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1E97"/>
  </w:style>
  <w:style w:type="paragraph" w:styleId="Footer">
    <w:name w:val="footer"/>
    <w:basedOn w:val="Normal"/>
    <w:link w:val="FooterChar"/>
    <w:uiPriority w:val="99"/>
    <w:unhideWhenUsed/>
    <w:rsid w:val="00711E9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1E97"/>
  </w:style>
  <w:style w:type="character" w:customStyle="1" w:styleId="Heading2Char">
    <w:name w:val="Heading 2 Char"/>
    <w:basedOn w:val="DefaultParagraphFont"/>
    <w:link w:val="Heading2"/>
    <w:uiPriority w:val="9"/>
    <w:rsid w:val="00E1287F"/>
    <w:rPr>
      <w:rFonts w:ascii="Times New Roman" w:eastAsia="Times New Roman" w:hAnsi="Times New Roman" w:cs="Times New Roman"/>
      <w:b/>
      <w:bCs/>
      <w:sz w:val="36"/>
      <w:szCs w:val="36"/>
      <w:lang w:val="en-US" w:bidi="he-IL"/>
    </w:rPr>
  </w:style>
  <w:style w:type="character" w:styleId="Strong">
    <w:name w:val="Strong"/>
    <w:basedOn w:val="DefaultParagraphFont"/>
    <w:uiPriority w:val="22"/>
    <w:qFormat/>
    <w:rsid w:val="00E1287F"/>
    <w:rPr>
      <w:b/>
      <w:bCs/>
    </w:rPr>
  </w:style>
  <w:style w:type="character" w:styleId="FollowedHyperlink">
    <w:name w:val="FollowedHyperlink"/>
    <w:basedOn w:val="DefaultParagraphFont"/>
    <w:uiPriority w:val="99"/>
    <w:semiHidden/>
    <w:unhideWhenUsed/>
    <w:rsid w:val="007266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17119">
      <w:bodyDiv w:val="1"/>
      <w:marLeft w:val="0"/>
      <w:marRight w:val="0"/>
      <w:marTop w:val="0"/>
      <w:marBottom w:val="0"/>
      <w:divBdr>
        <w:top w:val="none" w:sz="0" w:space="0" w:color="auto"/>
        <w:left w:val="none" w:sz="0" w:space="0" w:color="auto"/>
        <w:bottom w:val="none" w:sz="0" w:space="0" w:color="auto"/>
        <w:right w:val="none" w:sz="0" w:space="0" w:color="auto"/>
      </w:divBdr>
    </w:div>
    <w:div w:id="278489622">
      <w:bodyDiv w:val="1"/>
      <w:marLeft w:val="0"/>
      <w:marRight w:val="0"/>
      <w:marTop w:val="0"/>
      <w:marBottom w:val="0"/>
      <w:divBdr>
        <w:top w:val="none" w:sz="0" w:space="0" w:color="auto"/>
        <w:left w:val="none" w:sz="0" w:space="0" w:color="auto"/>
        <w:bottom w:val="none" w:sz="0" w:space="0" w:color="auto"/>
        <w:right w:val="none" w:sz="0" w:space="0" w:color="auto"/>
      </w:divBdr>
    </w:div>
    <w:div w:id="382676005">
      <w:bodyDiv w:val="1"/>
      <w:marLeft w:val="0"/>
      <w:marRight w:val="0"/>
      <w:marTop w:val="0"/>
      <w:marBottom w:val="0"/>
      <w:divBdr>
        <w:top w:val="none" w:sz="0" w:space="0" w:color="auto"/>
        <w:left w:val="none" w:sz="0" w:space="0" w:color="auto"/>
        <w:bottom w:val="none" w:sz="0" w:space="0" w:color="auto"/>
        <w:right w:val="none" w:sz="0" w:space="0" w:color="auto"/>
      </w:divBdr>
    </w:div>
    <w:div w:id="469441450">
      <w:bodyDiv w:val="1"/>
      <w:marLeft w:val="0"/>
      <w:marRight w:val="0"/>
      <w:marTop w:val="0"/>
      <w:marBottom w:val="0"/>
      <w:divBdr>
        <w:top w:val="none" w:sz="0" w:space="0" w:color="auto"/>
        <w:left w:val="none" w:sz="0" w:space="0" w:color="auto"/>
        <w:bottom w:val="none" w:sz="0" w:space="0" w:color="auto"/>
        <w:right w:val="none" w:sz="0" w:space="0" w:color="auto"/>
      </w:divBdr>
    </w:div>
    <w:div w:id="1061363159">
      <w:bodyDiv w:val="1"/>
      <w:marLeft w:val="0"/>
      <w:marRight w:val="0"/>
      <w:marTop w:val="0"/>
      <w:marBottom w:val="0"/>
      <w:divBdr>
        <w:top w:val="none" w:sz="0" w:space="0" w:color="auto"/>
        <w:left w:val="none" w:sz="0" w:space="0" w:color="auto"/>
        <w:bottom w:val="none" w:sz="0" w:space="0" w:color="auto"/>
        <w:right w:val="none" w:sz="0" w:space="0" w:color="auto"/>
      </w:divBdr>
    </w:div>
    <w:div w:id="1148085691">
      <w:bodyDiv w:val="1"/>
      <w:marLeft w:val="0"/>
      <w:marRight w:val="0"/>
      <w:marTop w:val="0"/>
      <w:marBottom w:val="0"/>
      <w:divBdr>
        <w:top w:val="none" w:sz="0" w:space="0" w:color="auto"/>
        <w:left w:val="none" w:sz="0" w:space="0" w:color="auto"/>
        <w:bottom w:val="none" w:sz="0" w:space="0" w:color="auto"/>
        <w:right w:val="none" w:sz="0" w:space="0" w:color="auto"/>
      </w:divBdr>
    </w:div>
    <w:div w:id="1199927734">
      <w:bodyDiv w:val="1"/>
      <w:marLeft w:val="0"/>
      <w:marRight w:val="0"/>
      <w:marTop w:val="0"/>
      <w:marBottom w:val="0"/>
      <w:divBdr>
        <w:top w:val="none" w:sz="0" w:space="0" w:color="auto"/>
        <w:left w:val="none" w:sz="0" w:space="0" w:color="auto"/>
        <w:bottom w:val="none" w:sz="0" w:space="0" w:color="auto"/>
        <w:right w:val="none" w:sz="0" w:space="0" w:color="auto"/>
      </w:divBdr>
    </w:div>
    <w:div w:id="1355418725">
      <w:bodyDiv w:val="1"/>
      <w:marLeft w:val="0"/>
      <w:marRight w:val="0"/>
      <w:marTop w:val="0"/>
      <w:marBottom w:val="0"/>
      <w:divBdr>
        <w:top w:val="none" w:sz="0" w:space="0" w:color="auto"/>
        <w:left w:val="none" w:sz="0" w:space="0" w:color="auto"/>
        <w:bottom w:val="none" w:sz="0" w:space="0" w:color="auto"/>
        <w:right w:val="none" w:sz="0" w:space="0" w:color="auto"/>
      </w:divBdr>
    </w:div>
    <w:div w:id="1428846366">
      <w:bodyDiv w:val="1"/>
      <w:marLeft w:val="0"/>
      <w:marRight w:val="0"/>
      <w:marTop w:val="0"/>
      <w:marBottom w:val="0"/>
      <w:divBdr>
        <w:top w:val="none" w:sz="0" w:space="0" w:color="auto"/>
        <w:left w:val="none" w:sz="0" w:space="0" w:color="auto"/>
        <w:bottom w:val="none" w:sz="0" w:space="0" w:color="auto"/>
        <w:right w:val="none" w:sz="0" w:space="0" w:color="auto"/>
      </w:divBdr>
    </w:div>
    <w:div w:id="1611159354">
      <w:bodyDiv w:val="1"/>
      <w:marLeft w:val="0"/>
      <w:marRight w:val="0"/>
      <w:marTop w:val="0"/>
      <w:marBottom w:val="0"/>
      <w:divBdr>
        <w:top w:val="none" w:sz="0" w:space="0" w:color="auto"/>
        <w:left w:val="none" w:sz="0" w:space="0" w:color="auto"/>
        <w:bottom w:val="none" w:sz="0" w:space="0" w:color="auto"/>
        <w:right w:val="none" w:sz="0" w:space="0" w:color="auto"/>
      </w:divBdr>
    </w:div>
    <w:div w:id="202987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y@demhist.icom.museum" TargetMode="External"/><Relationship Id="rId5" Type="http://schemas.openxmlformats.org/officeDocument/2006/relationships/styles" Target="styles.xml"/><Relationship Id="rId10" Type="http://schemas.openxmlformats.org/officeDocument/2006/relationships/hyperlink" Target="http://www.icom-demhist2021.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AF0A91CC8544AA71D90E73B90AA8A" ma:contentTypeVersion="13" ma:contentTypeDescription="Een nieuw document maken." ma:contentTypeScope="" ma:versionID="f597bbb1c40c9b24a86b79161fc75cfa">
  <xsd:schema xmlns:xsd="http://www.w3.org/2001/XMLSchema" xmlns:xs="http://www.w3.org/2001/XMLSchema" xmlns:p="http://schemas.microsoft.com/office/2006/metadata/properties" xmlns:ns2="13d8b05d-8f82-45d9-b1fc-5e33898969ef" xmlns:ns3="a16c1715-8f9a-45dd-bd6d-239cdc923ca3" targetNamespace="http://schemas.microsoft.com/office/2006/metadata/properties" ma:root="true" ma:fieldsID="ef8d0e902f33e22f8ee601d38a82149a" ns2:_="" ns3:_="">
    <xsd:import namespace="13d8b05d-8f82-45d9-b1fc-5e33898969ef"/>
    <xsd:import namespace="a16c1715-8f9a-45dd-bd6d-239cdc923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8b05d-8f82-45d9-b1fc-5e3389896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afbeelding" ma:index="20" nillable="true" ma:displayName="afbeelding" ma:format="Image" ma:internalName="afbeelding">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6c1715-8f9a-45dd-bd6d-239cdc923ca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fbeelding xmlns="13d8b05d-8f82-45d9-b1fc-5e33898969ef">
      <Url xsi:nil="true"/>
      <Description xsi:nil="true"/>
    </afbeeldin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C1A1C-9519-45EF-B070-039B2B90E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8b05d-8f82-45d9-b1fc-5e33898969ef"/>
    <ds:schemaRef ds:uri="a16c1715-8f9a-45dd-bd6d-239cdc923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FEE55-FC44-491E-AB58-6951D25802C3}">
  <ds:schemaRefs>
    <ds:schemaRef ds:uri="http://schemas.microsoft.com/office/2006/metadata/properties"/>
    <ds:schemaRef ds:uri="http://schemas.microsoft.com/office/infopath/2007/PartnerControls"/>
    <ds:schemaRef ds:uri="13d8b05d-8f82-45d9-b1fc-5e33898969ef"/>
  </ds:schemaRefs>
</ds:datastoreItem>
</file>

<file path=customXml/itemProps3.xml><?xml version="1.0" encoding="utf-8"?>
<ds:datastoreItem xmlns:ds="http://schemas.openxmlformats.org/officeDocument/2006/customXml" ds:itemID="{961A9B90-BC7B-41BE-9EC2-422664C469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992</Words>
  <Characters>5660</Characters>
  <Application>Microsoft Office Word</Application>
  <DocSecurity>0</DocSecurity>
  <Lines>47</Lines>
  <Paragraphs>13</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Yvonne Ploum</dc:creator>
  <cp:lastModifiedBy>Remko Jansonius</cp:lastModifiedBy>
  <cp:revision>6</cp:revision>
  <dcterms:created xsi:type="dcterms:W3CDTF">2021-05-02T11:41:00Z</dcterms:created>
  <dcterms:modified xsi:type="dcterms:W3CDTF">2021-05-08T14:04:00Z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0x010100263AF0A91CC8544AA71D90E73B90AA8A</vt:lpwstr>
  </property>
</Properties>
</file>